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7F9A" w14:textId="04AE742E" w:rsidR="0032244D" w:rsidRPr="00656CC5" w:rsidRDefault="00801727" w:rsidP="0032244D">
      <w:pPr>
        <w:spacing w:line="360" w:lineRule="auto"/>
        <w:jc w:val="right"/>
        <w:rPr>
          <w:rFonts w:ascii="Times New Roman" w:eastAsiaTheme="majorEastAsia" w:hAnsi="Times New Roman" w:cs="Times New Roman"/>
          <w:lang w:val="lv-LV"/>
        </w:rPr>
      </w:pPr>
      <w:r w:rsidRPr="00656CC5">
        <w:rPr>
          <w:rFonts w:ascii="Times New Roman" w:eastAsiaTheme="majorEastAsia" w:hAnsi="Times New Roman" w:cs="Times New Roman"/>
          <w:lang w:val="lv-LV"/>
        </w:rPr>
        <w:t>2</w:t>
      </w:r>
      <w:r w:rsidR="0032244D" w:rsidRPr="00656CC5">
        <w:rPr>
          <w:rFonts w:ascii="Times New Roman" w:eastAsiaTheme="majorEastAsia" w:hAnsi="Times New Roman" w:cs="Times New Roman"/>
          <w:lang w:val="lv-LV"/>
        </w:rPr>
        <w:t>.pielikums</w:t>
      </w:r>
    </w:p>
    <w:p w14:paraId="745E7486" w14:textId="77777777" w:rsidR="003760DF" w:rsidRPr="00656CC5" w:rsidRDefault="003760DF" w:rsidP="009B544E">
      <w:pPr>
        <w:pStyle w:val="Title"/>
        <w:jc w:val="center"/>
        <w:rPr>
          <w:rFonts w:ascii="Times New Roman" w:hAnsi="Times New Roman" w:cs="Times New Roman"/>
          <w:b/>
          <w:bCs/>
          <w:sz w:val="24"/>
          <w:szCs w:val="24"/>
          <w:lang w:val="lv-LV"/>
        </w:rPr>
      </w:pPr>
      <w:r w:rsidRPr="00656CC5">
        <w:rPr>
          <w:rFonts w:ascii="Times New Roman" w:hAnsi="Times New Roman" w:cs="Times New Roman"/>
          <w:b/>
          <w:bCs/>
          <w:sz w:val="24"/>
          <w:szCs w:val="24"/>
          <w:lang w:val="lv-LV"/>
        </w:rPr>
        <w:t>DARBA UZDEVUMS</w:t>
      </w:r>
      <w:r w:rsidRPr="00656CC5">
        <w:rPr>
          <w:rFonts w:ascii="Times New Roman" w:hAnsi="Times New Roman" w:cs="Times New Roman"/>
          <w:b/>
          <w:bCs/>
          <w:sz w:val="24"/>
          <w:szCs w:val="24"/>
          <w:lang w:val="lv-LV"/>
        </w:rPr>
        <w:br/>
        <w:t>Rīgas brīvostas pārvaldes ANM projekta rezultātu auditam</w:t>
      </w:r>
    </w:p>
    <w:p w14:paraId="66A9356F" w14:textId="77777777" w:rsidR="003760DF" w:rsidRPr="003760DF" w:rsidRDefault="003760DF" w:rsidP="003760DF">
      <w:pPr>
        <w:pStyle w:val="Heading1"/>
        <w:rPr>
          <w:rFonts w:ascii="Times New Roman" w:hAnsi="Times New Roman" w:cs="Times New Roman"/>
          <w:sz w:val="24"/>
          <w:szCs w:val="24"/>
          <w:lang w:val="lv-LV"/>
        </w:rPr>
      </w:pPr>
      <w:r w:rsidRPr="003760DF">
        <w:rPr>
          <w:rFonts w:ascii="Times New Roman" w:hAnsi="Times New Roman" w:cs="Times New Roman"/>
          <w:sz w:val="24"/>
          <w:szCs w:val="24"/>
          <w:lang w:val="lv-LV"/>
        </w:rPr>
        <w:t>1. Audita mērķis</w:t>
      </w:r>
    </w:p>
    <w:p w14:paraId="0473CDCD" w14:textId="77777777" w:rsidR="003760DF" w:rsidRPr="003760DF" w:rsidRDefault="003760DF" w:rsidP="003760DF">
      <w:pPr>
        <w:spacing w:line="259" w:lineRule="auto"/>
        <w:jc w:val="both"/>
        <w:rPr>
          <w:rFonts w:ascii="Times New Roman" w:hAnsi="Times New Roman" w:cs="Times New Roman"/>
          <w:lang w:val="lv-LV"/>
        </w:rPr>
      </w:pPr>
      <w:r w:rsidRPr="003760DF">
        <w:rPr>
          <w:rFonts w:ascii="Times New Roman" w:hAnsi="Times New Roman" w:cs="Times New Roman"/>
          <w:lang w:val="lv-LV"/>
        </w:rPr>
        <w:t xml:space="preserve">Veikt 2.1.3.1.i. investīcijas projekta "Ostu pārvaldības digitālā transformācija, pilnveidojot transporta un loģistikas datu apstrādi un analīzi" rezultātu auditu, ar nolūku pārliecināties par Rīgas brīvostas pārvaldes (turpmāk – RBP) īstenoto attīstības projektu ietvaros veikto izmaksu pamatotību, atskaites punktu un mērķu sasniegšanu un atbilstību investīcijas īstenošanas nosacījumiem, tai skaitā, ka nav konstatējamas pazīmes par pieļautu interešu konflikta, </w:t>
      </w:r>
      <w:proofErr w:type="spellStart"/>
      <w:r w:rsidRPr="003760DF">
        <w:rPr>
          <w:rFonts w:ascii="Times New Roman" w:hAnsi="Times New Roman" w:cs="Times New Roman"/>
          <w:lang w:val="lv-LV"/>
        </w:rPr>
        <w:t>dubultfinansējumu</w:t>
      </w:r>
      <w:proofErr w:type="spellEnd"/>
      <w:r w:rsidRPr="003760DF">
        <w:rPr>
          <w:rFonts w:ascii="Times New Roman" w:hAnsi="Times New Roman" w:cs="Times New Roman"/>
          <w:lang w:val="lv-LV"/>
        </w:rPr>
        <w:t xml:space="preserve">, korupcijas un krāpšanas situāciju projektā, kā arī sasniegto rezultātu atbilstību projektā plānotajam. </w:t>
      </w:r>
    </w:p>
    <w:p w14:paraId="69AAE938" w14:textId="77777777" w:rsidR="003760DF" w:rsidRPr="003760DF" w:rsidRDefault="003760DF" w:rsidP="003760DF">
      <w:pPr>
        <w:pStyle w:val="Heading1"/>
        <w:rPr>
          <w:rFonts w:ascii="Times New Roman" w:hAnsi="Times New Roman" w:cs="Times New Roman"/>
          <w:sz w:val="24"/>
          <w:szCs w:val="24"/>
          <w:lang w:val="lv-LV"/>
        </w:rPr>
      </w:pPr>
      <w:r w:rsidRPr="003760DF">
        <w:rPr>
          <w:rFonts w:ascii="Times New Roman" w:hAnsi="Times New Roman" w:cs="Times New Roman"/>
          <w:sz w:val="24"/>
          <w:szCs w:val="24"/>
          <w:lang w:val="lv-LV"/>
        </w:rPr>
        <w:t>2. Normatīvais pamatojums</w:t>
      </w:r>
    </w:p>
    <w:p w14:paraId="5CC1E894" w14:textId="77777777" w:rsidR="003760DF" w:rsidRPr="003760DF" w:rsidRDefault="003760DF" w:rsidP="003760DF">
      <w:pPr>
        <w:pStyle w:val="ListParagraph"/>
        <w:numPr>
          <w:ilvl w:val="0"/>
          <w:numId w:val="40"/>
        </w:numPr>
        <w:spacing w:line="259" w:lineRule="auto"/>
        <w:contextualSpacing w:val="0"/>
        <w:jc w:val="both"/>
        <w:rPr>
          <w:rFonts w:ascii="Times New Roman" w:hAnsi="Times New Roman" w:cs="Times New Roman"/>
          <w:vanish/>
          <w:lang w:val="lv-LV"/>
        </w:rPr>
      </w:pPr>
    </w:p>
    <w:p w14:paraId="16044A70" w14:textId="77777777" w:rsidR="003760DF" w:rsidRPr="003760DF" w:rsidRDefault="003760DF" w:rsidP="003760DF">
      <w:pPr>
        <w:pStyle w:val="ListParagraph"/>
        <w:numPr>
          <w:ilvl w:val="0"/>
          <w:numId w:val="40"/>
        </w:numPr>
        <w:spacing w:line="259" w:lineRule="auto"/>
        <w:contextualSpacing w:val="0"/>
        <w:jc w:val="both"/>
        <w:rPr>
          <w:rFonts w:ascii="Times New Roman" w:hAnsi="Times New Roman" w:cs="Times New Roman"/>
          <w:vanish/>
          <w:lang w:val="lv-LV"/>
        </w:rPr>
      </w:pPr>
    </w:p>
    <w:p w14:paraId="3DA867E8" w14:textId="77777777" w:rsidR="003760DF" w:rsidRPr="003760DF" w:rsidRDefault="003760DF" w:rsidP="003760DF">
      <w:pPr>
        <w:pStyle w:val="ListParagraph"/>
        <w:numPr>
          <w:ilvl w:val="1"/>
          <w:numId w:val="40"/>
        </w:numPr>
        <w:spacing w:line="259" w:lineRule="auto"/>
        <w:contextualSpacing w:val="0"/>
        <w:jc w:val="both"/>
        <w:rPr>
          <w:rFonts w:ascii="Times New Roman" w:hAnsi="Times New Roman" w:cs="Times New Roman"/>
          <w:lang w:val="lv-LV"/>
        </w:rPr>
      </w:pPr>
      <w:r w:rsidRPr="003760DF">
        <w:rPr>
          <w:rFonts w:ascii="Times New Roman" w:hAnsi="Times New Roman" w:cs="Times New Roman"/>
          <w:lang w:val="lv-LV"/>
        </w:rPr>
        <w:t>Atbilstoši Ministru kabineta 2022. gada 14. jūlija noteikumu Nr. 435 „Eiropas Savienības Atveseļošanas un noturības mehānisma plāna 2. komponentes “Digitālā transformācija” 2.1. reformu un investīciju virziena “Valsts pārvaldes, tai skaitā pašvaldību, digitālā transformācija” īstenošanas noteikumi” 13.20. apakšpunktam (</w:t>
      </w:r>
      <w:hyperlink r:id="rId7" w:anchor="p13">
        <w:r w:rsidRPr="003760DF">
          <w:rPr>
            <w:rStyle w:val="Hyperlink"/>
            <w:rFonts w:ascii="Times New Roman" w:hAnsi="Times New Roman" w:cs="Times New Roman"/>
            <w:lang w:val="lv-LV"/>
          </w:rPr>
          <w:t>https://likumi.lv/ta/id/334025#p13</w:t>
        </w:r>
      </w:hyperlink>
      <w:r w:rsidRPr="003760DF">
        <w:rPr>
          <w:rFonts w:ascii="Times New Roman" w:hAnsi="Times New Roman" w:cs="Times New Roman"/>
          <w:lang w:val="lv-LV"/>
        </w:rPr>
        <w:t xml:space="preserve">) un 1. pielikuma 1. punktam; </w:t>
      </w:r>
    </w:p>
    <w:p w14:paraId="00A6F21F" w14:textId="77777777" w:rsidR="003760DF" w:rsidRPr="003760DF" w:rsidRDefault="003760DF" w:rsidP="003760DF">
      <w:pPr>
        <w:pStyle w:val="ListParagraph"/>
        <w:numPr>
          <w:ilvl w:val="1"/>
          <w:numId w:val="40"/>
        </w:numPr>
        <w:spacing w:line="259" w:lineRule="auto"/>
        <w:contextualSpacing w:val="0"/>
        <w:jc w:val="both"/>
        <w:rPr>
          <w:rFonts w:ascii="Times New Roman" w:hAnsi="Times New Roman" w:cs="Times New Roman"/>
          <w:lang w:val="lv-LV"/>
        </w:rPr>
      </w:pPr>
      <w:r w:rsidRPr="003760DF">
        <w:rPr>
          <w:rFonts w:ascii="Times New Roman" w:hAnsi="Times New Roman" w:cs="Times New Roman"/>
          <w:lang w:val="lv-LV"/>
        </w:rPr>
        <w:t>Ministru kabineta 2021. gada 7. septembra noteikumi Nr. 621 “Eiropas Savienības Atveseļošanas un noturības mehānisma plāna īstenošanas un uzraudzības kārtība” 10.5. apakšpunkts (</w:t>
      </w:r>
      <w:hyperlink r:id="rId8" w:history="1">
        <w:r w:rsidRPr="003760DF">
          <w:rPr>
            <w:rStyle w:val="Hyperlink"/>
            <w:rFonts w:ascii="Times New Roman" w:hAnsi="Times New Roman" w:cs="Times New Roman"/>
            <w:lang w:val="lv-LV"/>
          </w:rPr>
          <w:t>https://likumi.lv/ta/id/325986-eiropas-savienibas-atveselosanas-un-noturibas-mehanisma-plana-istenosanas-un-uzraudzibas-kartiba</w:t>
        </w:r>
      </w:hyperlink>
      <w:r w:rsidRPr="003760DF">
        <w:rPr>
          <w:rFonts w:ascii="Times New Roman" w:hAnsi="Times New Roman" w:cs="Times New Roman"/>
          <w:lang w:val="lv-LV"/>
        </w:rPr>
        <w:t xml:space="preserve">). </w:t>
      </w:r>
    </w:p>
    <w:p w14:paraId="1FA343A4" w14:textId="77777777" w:rsidR="003760DF" w:rsidRPr="003760DF" w:rsidRDefault="003760DF" w:rsidP="003760DF">
      <w:pPr>
        <w:pStyle w:val="ListParagraph"/>
        <w:numPr>
          <w:ilvl w:val="1"/>
          <w:numId w:val="40"/>
        </w:numPr>
        <w:spacing w:line="259" w:lineRule="auto"/>
        <w:contextualSpacing w:val="0"/>
        <w:jc w:val="both"/>
        <w:rPr>
          <w:rFonts w:ascii="Times New Roman" w:hAnsi="Times New Roman" w:cs="Times New Roman"/>
          <w:lang w:val="lv-LV"/>
        </w:rPr>
      </w:pPr>
      <w:r w:rsidRPr="003760DF">
        <w:rPr>
          <w:rFonts w:ascii="Times New Roman" w:hAnsi="Times New Roman" w:cs="Times New Roman"/>
          <w:lang w:val="lv-LV"/>
        </w:rPr>
        <w:t xml:space="preserve">Atbilstoši ar Ministru kabineta  2024. gada 23. janvāra rīkojumu Nr. 69 “Par 2.1.3.1.i. investīcijas projekta "Ostu pārvaldības digitālā transformācija, pilnveidojot transporta un loģistikas datu apstrādi un analīzi" pases un centralizētās funkcijas vai koplietošanas pakalpojumu attīstības plānu apstiprināšanu” apstiprinātā Eiropas Savienības Atveseļošanas un noturības mehānisma plāna 2.1.3.1.i. investīcijas projekta "Ostu pārvaldības digitālā transformācija, pilnveidojot transporta un loģistikas datu apstrādi un analīzi". </w:t>
      </w:r>
    </w:p>
    <w:p w14:paraId="55669CC8" w14:textId="77777777" w:rsidR="003760DF" w:rsidRPr="003760DF" w:rsidRDefault="003760DF" w:rsidP="003760DF">
      <w:pPr>
        <w:pStyle w:val="Heading1"/>
        <w:rPr>
          <w:rFonts w:ascii="Times New Roman" w:hAnsi="Times New Roman" w:cs="Times New Roman"/>
          <w:sz w:val="24"/>
          <w:szCs w:val="24"/>
          <w:lang w:val="lv-LV"/>
        </w:rPr>
      </w:pPr>
      <w:r w:rsidRPr="003760DF">
        <w:rPr>
          <w:rFonts w:ascii="Times New Roman" w:hAnsi="Times New Roman" w:cs="Times New Roman"/>
          <w:sz w:val="24"/>
          <w:szCs w:val="24"/>
          <w:lang w:val="lv-LV"/>
        </w:rPr>
        <w:lastRenderedPageBreak/>
        <w:t>3. Projekta ietvaros noteikti sasniedzamie rezultāti</w:t>
      </w:r>
    </w:p>
    <w:tbl>
      <w:tblPr>
        <w:tblStyle w:val="TableGrid"/>
        <w:tblW w:w="8755" w:type="dxa"/>
        <w:tblInd w:w="-5" w:type="dxa"/>
        <w:tblLayout w:type="fixed"/>
        <w:tblLook w:val="04A0" w:firstRow="1" w:lastRow="0" w:firstColumn="1" w:lastColumn="0" w:noHBand="0" w:noVBand="1"/>
      </w:tblPr>
      <w:tblGrid>
        <w:gridCol w:w="4219"/>
        <w:gridCol w:w="3260"/>
        <w:gridCol w:w="1276"/>
      </w:tblGrid>
      <w:tr w:rsidR="003760DF" w:rsidRPr="003760DF" w14:paraId="3C29F8ED" w14:textId="77777777" w:rsidTr="00FD03C0">
        <w:tc>
          <w:tcPr>
            <w:tcW w:w="4219" w:type="dxa"/>
          </w:tcPr>
          <w:p w14:paraId="5C997E75" w14:textId="77777777" w:rsidR="003760DF" w:rsidRPr="003760DF" w:rsidRDefault="003760DF" w:rsidP="00FD03C0">
            <w:pPr>
              <w:rPr>
                <w:rFonts w:ascii="Times New Roman" w:hAnsi="Times New Roman" w:cs="Times New Roman"/>
                <w:sz w:val="24"/>
                <w:szCs w:val="24"/>
                <w:lang w:val="lv-LV"/>
              </w:rPr>
            </w:pPr>
            <w:r w:rsidRPr="003760DF">
              <w:rPr>
                <w:rFonts w:ascii="Times New Roman" w:hAnsi="Times New Roman" w:cs="Times New Roman"/>
                <w:sz w:val="24"/>
                <w:szCs w:val="24"/>
                <w:lang w:val="lv-LV"/>
              </w:rPr>
              <w:t>Projekta aktivitāte</w:t>
            </w:r>
          </w:p>
        </w:tc>
        <w:tc>
          <w:tcPr>
            <w:tcW w:w="3260" w:type="dxa"/>
          </w:tcPr>
          <w:p w14:paraId="07952FEA" w14:textId="77777777" w:rsidR="003760DF" w:rsidRPr="003760DF" w:rsidRDefault="003760DF" w:rsidP="00FD03C0">
            <w:pPr>
              <w:jc w:val="center"/>
              <w:rPr>
                <w:rFonts w:ascii="Times New Roman" w:hAnsi="Times New Roman" w:cs="Times New Roman"/>
                <w:sz w:val="24"/>
                <w:szCs w:val="24"/>
                <w:lang w:val="lv-LV"/>
              </w:rPr>
            </w:pPr>
            <w:r w:rsidRPr="003760DF">
              <w:rPr>
                <w:rFonts w:ascii="Times New Roman" w:hAnsi="Times New Roman" w:cs="Times New Roman"/>
                <w:sz w:val="24"/>
                <w:szCs w:val="24"/>
                <w:lang w:val="lv-LV"/>
              </w:rPr>
              <w:t>Aktivitātes ietvaros veicamās darbības apraksts</w:t>
            </w:r>
          </w:p>
        </w:tc>
        <w:tc>
          <w:tcPr>
            <w:tcW w:w="1276" w:type="dxa"/>
          </w:tcPr>
          <w:p w14:paraId="015BDC95" w14:textId="77777777" w:rsidR="003760DF" w:rsidRPr="003760DF" w:rsidRDefault="003760DF" w:rsidP="00FD03C0">
            <w:pPr>
              <w:jc w:val="center"/>
              <w:rPr>
                <w:rFonts w:ascii="Times New Roman" w:hAnsi="Times New Roman" w:cs="Times New Roman"/>
                <w:sz w:val="24"/>
                <w:szCs w:val="24"/>
                <w:lang w:val="lv-LV"/>
              </w:rPr>
            </w:pPr>
            <w:r w:rsidRPr="003760DF">
              <w:rPr>
                <w:rFonts w:ascii="Times New Roman" w:hAnsi="Times New Roman" w:cs="Times New Roman"/>
                <w:sz w:val="24"/>
                <w:szCs w:val="24"/>
                <w:lang w:val="lv-LV"/>
              </w:rPr>
              <w:t>Sasniedzamā vērtība</w:t>
            </w:r>
          </w:p>
        </w:tc>
      </w:tr>
      <w:tr w:rsidR="003760DF" w:rsidRPr="003760DF" w14:paraId="272891B6" w14:textId="77777777" w:rsidTr="00FD03C0">
        <w:tc>
          <w:tcPr>
            <w:tcW w:w="4219" w:type="dxa"/>
          </w:tcPr>
          <w:p w14:paraId="313F69CD" w14:textId="77777777" w:rsidR="003760DF" w:rsidRPr="003760DF" w:rsidRDefault="003760DF" w:rsidP="00FD03C0">
            <w:pPr>
              <w:rPr>
                <w:rFonts w:ascii="Times New Roman" w:hAnsi="Times New Roman" w:cs="Times New Roman"/>
                <w:i/>
                <w:sz w:val="24"/>
                <w:szCs w:val="24"/>
                <w:lang w:val="lv-LV"/>
              </w:rPr>
            </w:pPr>
            <w:r w:rsidRPr="003760DF">
              <w:rPr>
                <w:rFonts w:ascii="Times New Roman" w:hAnsi="Times New Roman" w:cs="Times New Roman"/>
                <w:sz w:val="24"/>
                <w:szCs w:val="24"/>
                <w:lang w:val="lv-LV"/>
              </w:rPr>
              <w:t>1. Izstrādāta jauna, integrēta platforma </w:t>
            </w:r>
            <w:r w:rsidRPr="003760DF">
              <w:rPr>
                <w:rFonts w:ascii="Times New Roman" w:hAnsi="Times New Roman" w:cs="Times New Roman"/>
                <w:iCs/>
                <w:sz w:val="24"/>
                <w:szCs w:val="24"/>
                <w:lang w:val="lv-LV"/>
              </w:rPr>
              <w:t>–</w:t>
            </w:r>
            <w:r w:rsidRPr="003760DF">
              <w:rPr>
                <w:rFonts w:ascii="Times New Roman" w:hAnsi="Times New Roman" w:cs="Times New Roman"/>
                <w:sz w:val="24"/>
                <w:szCs w:val="24"/>
                <w:lang w:val="lv-LV"/>
              </w:rPr>
              <w:t xml:space="preserve"> Ostu un multimodālo loģistikas pakalpojumu platforma</w:t>
            </w:r>
          </w:p>
        </w:tc>
        <w:tc>
          <w:tcPr>
            <w:tcW w:w="3260" w:type="dxa"/>
          </w:tcPr>
          <w:p w14:paraId="68CAAA46" w14:textId="77777777" w:rsidR="003760DF" w:rsidRPr="003760DF" w:rsidRDefault="003760DF" w:rsidP="00FD03C0">
            <w:pPr>
              <w:rPr>
                <w:rFonts w:ascii="Times New Roman" w:hAnsi="Times New Roman" w:cs="Times New Roman"/>
                <w:b/>
                <w:i/>
                <w:sz w:val="24"/>
                <w:szCs w:val="24"/>
                <w:lang w:val="lv-LV"/>
              </w:rPr>
            </w:pPr>
            <w:r w:rsidRPr="003760DF">
              <w:rPr>
                <w:rFonts w:ascii="Times New Roman" w:hAnsi="Times New Roman" w:cs="Times New Roman"/>
                <w:sz w:val="24"/>
                <w:szCs w:val="24"/>
                <w:lang w:val="lv-LV"/>
              </w:rPr>
              <w:t>Izveidoto IS risinājumu skaits</w:t>
            </w:r>
          </w:p>
        </w:tc>
        <w:tc>
          <w:tcPr>
            <w:tcW w:w="1276" w:type="dxa"/>
          </w:tcPr>
          <w:p w14:paraId="41F3203D" w14:textId="77777777" w:rsidR="003760DF" w:rsidRPr="003760DF" w:rsidRDefault="003760DF" w:rsidP="00FD03C0">
            <w:pPr>
              <w:jc w:val="center"/>
              <w:rPr>
                <w:rFonts w:ascii="Times New Roman" w:hAnsi="Times New Roman" w:cs="Times New Roman"/>
                <w:bCs/>
                <w:sz w:val="24"/>
                <w:szCs w:val="24"/>
                <w:lang w:val="lv-LV"/>
              </w:rPr>
            </w:pPr>
            <w:r w:rsidRPr="003760DF">
              <w:rPr>
                <w:rFonts w:ascii="Times New Roman" w:hAnsi="Times New Roman" w:cs="Times New Roman"/>
                <w:bCs/>
                <w:sz w:val="24"/>
                <w:szCs w:val="24"/>
                <w:lang w:val="lv-LV"/>
              </w:rPr>
              <w:t>1</w:t>
            </w:r>
          </w:p>
        </w:tc>
      </w:tr>
      <w:tr w:rsidR="003760DF" w:rsidRPr="003760DF" w14:paraId="7105542E" w14:textId="77777777" w:rsidTr="00FD03C0">
        <w:tc>
          <w:tcPr>
            <w:tcW w:w="4219" w:type="dxa"/>
          </w:tcPr>
          <w:p w14:paraId="5A6ACCE1" w14:textId="77777777" w:rsidR="003760DF" w:rsidRPr="003760DF" w:rsidRDefault="003760DF" w:rsidP="00FD03C0">
            <w:pPr>
              <w:rPr>
                <w:rFonts w:ascii="Times New Roman" w:hAnsi="Times New Roman" w:cs="Times New Roman"/>
                <w:i/>
                <w:sz w:val="24"/>
                <w:szCs w:val="24"/>
                <w:lang w:val="lv-LV"/>
              </w:rPr>
            </w:pPr>
            <w:r w:rsidRPr="003760DF">
              <w:rPr>
                <w:rFonts w:ascii="Times New Roman" w:hAnsi="Times New Roman" w:cs="Times New Roman"/>
                <w:sz w:val="24"/>
                <w:szCs w:val="24"/>
                <w:lang w:val="lv-LV"/>
              </w:rPr>
              <w:t xml:space="preserve">2. Nodrošināta lietojumprogrammas saskarnes (API) integrācijas vārteja un veikta Platformas integrācija ar valsts IS, tostarp SKLOIS, ar kuģniecību saistītajām LJA sistēmām, AIS, koplietošanas pakalpojumiem (Nacionālais </w:t>
            </w:r>
            <w:proofErr w:type="spellStart"/>
            <w:r w:rsidRPr="003760DF">
              <w:rPr>
                <w:rFonts w:ascii="Times New Roman" w:hAnsi="Times New Roman" w:cs="Times New Roman"/>
                <w:sz w:val="24"/>
                <w:szCs w:val="24"/>
                <w:lang w:val="lv-LV"/>
              </w:rPr>
              <w:t>federētais</w:t>
            </w:r>
            <w:proofErr w:type="spellEnd"/>
            <w:r w:rsidRPr="003760DF">
              <w:rPr>
                <w:rFonts w:ascii="Times New Roman" w:hAnsi="Times New Roman" w:cs="Times New Roman"/>
                <w:sz w:val="24"/>
                <w:szCs w:val="24"/>
                <w:lang w:val="lv-LV"/>
              </w:rPr>
              <w:t xml:space="preserve"> mākonis,  Vienotās pieteikšanās modulis u. c.), kā arī </w:t>
            </w:r>
            <w:proofErr w:type="spellStart"/>
            <w:r w:rsidRPr="003760DF">
              <w:rPr>
                <w:rFonts w:ascii="Times New Roman" w:hAnsi="Times New Roman" w:cs="Times New Roman"/>
                <w:sz w:val="24"/>
                <w:szCs w:val="24"/>
                <w:lang w:val="lv-LV"/>
              </w:rPr>
              <w:t>LDz</w:t>
            </w:r>
            <w:proofErr w:type="spellEnd"/>
            <w:r w:rsidRPr="003760DF">
              <w:rPr>
                <w:rFonts w:ascii="Times New Roman" w:hAnsi="Times New Roman" w:cs="Times New Roman"/>
                <w:sz w:val="24"/>
                <w:szCs w:val="24"/>
                <w:lang w:val="lv-LV"/>
              </w:rPr>
              <w:t xml:space="preserve"> KPS (kravu datu nodošana kravu drošības kontrolei ostā, kas ir ostas valsts pārvaldes funkcija)</w:t>
            </w:r>
            <w:r w:rsidRPr="003760DF">
              <w:rPr>
                <w:rStyle w:val="FootnoteReference"/>
                <w:rFonts w:ascii="Times New Roman" w:hAnsi="Times New Roman" w:cs="Times New Roman"/>
                <w:sz w:val="24"/>
                <w:szCs w:val="24"/>
                <w:lang w:val="lv-LV"/>
              </w:rPr>
              <w:footnoteReference w:id="1"/>
            </w:r>
            <w:r w:rsidRPr="003760DF">
              <w:rPr>
                <w:rFonts w:ascii="Times New Roman" w:hAnsi="Times New Roman" w:cs="Times New Roman"/>
                <w:sz w:val="24"/>
                <w:szCs w:val="24"/>
                <w:lang w:val="lv-LV"/>
              </w:rPr>
              <w:t xml:space="preserve">, Datu plūsmas IS (datu saņemšana par koksnes kravām </w:t>
            </w:r>
            <w:proofErr w:type="spellStart"/>
            <w:r w:rsidRPr="003760DF">
              <w:rPr>
                <w:rFonts w:ascii="Times New Roman" w:hAnsi="Times New Roman" w:cs="Times New Roman"/>
                <w:sz w:val="24"/>
                <w:szCs w:val="24"/>
                <w:lang w:val="lv-LV"/>
              </w:rPr>
              <w:t>eCMR</w:t>
            </w:r>
            <w:proofErr w:type="spellEnd"/>
            <w:r w:rsidRPr="003760DF">
              <w:rPr>
                <w:rFonts w:ascii="Times New Roman" w:hAnsi="Times New Roman" w:cs="Times New Roman"/>
                <w:sz w:val="24"/>
                <w:szCs w:val="24"/>
                <w:lang w:val="lv-LV"/>
              </w:rPr>
              <w:t xml:space="preserve"> formātā kā pilots </w:t>
            </w:r>
            <w:proofErr w:type="spellStart"/>
            <w:r w:rsidRPr="003760DF">
              <w:rPr>
                <w:rFonts w:ascii="Times New Roman" w:hAnsi="Times New Roman" w:cs="Times New Roman"/>
                <w:sz w:val="24"/>
                <w:szCs w:val="24"/>
                <w:lang w:val="lv-LV"/>
              </w:rPr>
              <w:t>eCMR</w:t>
            </w:r>
            <w:proofErr w:type="spellEnd"/>
            <w:r w:rsidRPr="003760DF">
              <w:rPr>
                <w:rFonts w:ascii="Times New Roman" w:hAnsi="Times New Roman" w:cs="Times New Roman"/>
                <w:sz w:val="24"/>
                <w:szCs w:val="24"/>
                <w:lang w:val="lv-LV"/>
              </w:rPr>
              <w:t xml:space="preserve"> ieviešanai; vienvirziena integrācija bez finanšu ieguldījumiem sistēmā)</w:t>
            </w:r>
          </w:p>
        </w:tc>
        <w:tc>
          <w:tcPr>
            <w:tcW w:w="3260" w:type="dxa"/>
          </w:tcPr>
          <w:p w14:paraId="4E42C4CE" w14:textId="77777777" w:rsidR="003760DF" w:rsidRPr="003760DF" w:rsidRDefault="003760DF" w:rsidP="00FD03C0">
            <w:pPr>
              <w:rPr>
                <w:rFonts w:ascii="Times New Roman" w:hAnsi="Times New Roman" w:cs="Times New Roman"/>
                <w:b/>
                <w:i/>
                <w:sz w:val="24"/>
                <w:szCs w:val="24"/>
                <w:lang w:val="lv-LV"/>
              </w:rPr>
            </w:pPr>
            <w:r w:rsidRPr="003760DF">
              <w:rPr>
                <w:rFonts w:ascii="Times New Roman" w:hAnsi="Times New Roman" w:cs="Times New Roman"/>
                <w:sz w:val="24"/>
                <w:szCs w:val="24"/>
                <w:lang w:val="lv-LV"/>
              </w:rPr>
              <w:t xml:space="preserve">Izveidoto starpsistēmu integrāciju skaits, izmantojot API risinājumu </w:t>
            </w:r>
          </w:p>
        </w:tc>
        <w:tc>
          <w:tcPr>
            <w:tcW w:w="1276" w:type="dxa"/>
          </w:tcPr>
          <w:p w14:paraId="7284F058" w14:textId="77777777" w:rsidR="003760DF" w:rsidRPr="003760DF" w:rsidRDefault="003760DF" w:rsidP="00FD03C0">
            <w:pPr>
              <w:jc w:val="center"/>
              <w:rPr>
                <w:rFonts w:ascii="Times New Roman" w:hAnsi="Times New Roman" w:cs="Times New Roman"/>
                <w:bCs/>
                <w:sz w:val="24"/>
                <w:szCs w:val="24"/>
                <w:lang w:val="lv-LV"/>
              </w:rPr>
            </w:pPr>
            <w:r w:rsidRPr="003760DF">
              <w:rPr>
                <w:rFonts w:ascii="Times New Roman" w:hAnsi="Times New Roman" w:cs="Times New Roman"/>
                <w:bCs/>
                <w:sz w:val="24"/>
                <w:szCs w:val="24"/>
                <w:lang w:val="lv-LV"/>
              </w:rPr>
              <w:t>9</w:t>
            </w:r>
          </w:p>
        </w:tc>
      </w:tr>
      <w:tr w:rsidR="003760DF" w:rsidRPr="003760DF" w14:paraId="17F8858C" w14:textId="77777777" w:rsidTr="00FD03C0">
        <w:tc>
          <w:tcPr>
            <w:tcW w:w="4219" w:type="dxa"/>
          </w:tcPr>
          <w:p w14:paraId="747B5E6C" w14:textId="77777777" w:rsidR="003760DF" w:rsidRPr="003760DF" w:rsidRDefault="003760DF" w:rsidP="00FD03C0">
            <w:pPr>
              <w:rPr>
                <w:rFonts w:ascii="Times New Roman" w:hAnsi="Times New Roman" w:cs="Times New Roman"/>
                <w:i/>
                <w:sz w:val="24"/>
                <w:szCs w:val="24"/>
                <w:lang w:val="lv-LV"/>
              </w:rPr>
            </w:pPr>
            <w:r w:rsidRPr="003760DF">
              <w:rPr>
                <w:rFonts w:ascii="Times New Roman" w:hAnsi="Times New Roman" w:cs="Times New Roman"/>
                <w:sz w:val="24"/>
                <w:szCs w:val="24"/>
                <w:lang w:val="lv-LV"/>
              </w:rPr>
              <w:t xml:space="preserve">3. Platforma, t. sk. OIS, pilnībā ieviesta vismaz RBP, VPB un LSEZ, t.sk. integrējoties ar ostu pārvalžu DVS Namejs un finanšu vadības sistēmu </w:t>
            </w:r>
            <w:proofErr w:type="spellStart"/>
            <w:r w:rsidRPr="003760DF">
              <w:rPr>
                <w:rFonts w:ascii="Times New Roman" w:hAnsi="Times New Roman" w:cs="Times New Roman"/>
                <w:sz w:val="24"/>
                <w:szCs w:val="24"/>
                <w:lang w:val="lv-LV"/>
              </w:rPr>
              <w:t>Horizon</w:t>
            </w:r>
            <w:proofErr w:type="spellEnd"/>
            <w:r w:rsidRPr="003760DF">
              <w:rPr>
                <w:rFonts w:ascii="Times New Roman" w:hAnsi="Times New Roman" w:cs="Times New Roman"/>
                <w:sz w:val="24"/>
                <w:szCs w:val="24"/>
                <w:lang w:val="lv-LV"/>
              </w:rPr>
              <w:t xml:space="preserve"> un nodrošinot iekārtas Platformas darbināšanai ostu pārvaldēs</w:t>
            </w:r>
          </w:p>
        </w:tc>
        <w:tc>
          <w:tcPr>
            <w:tcW w:w="3260" w:type="dxa"/>
          </w:tcPr>
          <w:p w14:paraId="3BE23CDC" w14:textId="77777777" w:rsidR="003760DF" w:rsidRPr="003760DF" w:rsidRDefault="003760DF" w:rsidP="00FD03C0">
            <w:pPr>
              <w:rPr>
                <w:rFonts w:ascii="Times New Roman" w:hAnsi="Times New Roman" w:cs="Times New Roman"/>
                <w:b/>
                <w:i/>
                <w:sz w:val="24"/>
                <w:szCs w:val="24"/>
                <w:lang w:val="lv-LV"/>
              </w:rPr>
            </w:pPr>
            <w:r w:rsidRPr="003760DF">
              <w:rPr>
                <w:rFonts w:ascii="Times New Roman" w:hAnsi="Times New Roman" w:cs="Times New Roman"/>
                <w:sz w:val="24"/>
                <w:szCs w:val="24"/>
                <w:lang w:val="lv-LV"/>
              </w:rPr>
              <w:t>Ostu pārvalžu skaits, kurās ieviesta Platforma</w:t>
            </w:r>
          </w:p>
        </w:tc>
        <w:tc>
          <w:tcPr>
            <w:tcW w:w="1276" w:type="dxa"/>
          </w:tcPr>
          <w:p w14:paraId="7145A5DA" w14:textId="77777777" w:rsidR="003760DF" w:rsidRPr="003760DF" w:rsidRDefault="003760DF" w:rsidP="00FD03C0">
            <w:pPr>
              <w:jc w:val="center"/>
              <w:rPr>
                <w:rFonts w:ascii="Times New Roman" w:hAnsi="Times New Roman" w:cs="Times New Roman"/>
                <w:bCs/>
                <w:sz w:val="24"/>
                <w:szCs w:val="24"/>
                <w:lang w:val="lv-LV"/>
              </w:rPr>
            </w:pPr>
            <w:r w:rsidRPr="003760DF">
              <w:rPr>
                <w:rFonts w:ascii="Times New Roman" w:hAnsi="Times New Roman" w:cs="Times New Roman"/>
                <w:bCs/>
                <w:sz w:val="24"/>
                <w:szCs w:val="24"/>
                <w:lang w:val="lv-LV"/>
              </w:rPr>
              <w:t>3</w:t>
            </w:r>
          </w:p>
        </w:tc>
      </w:tr>
      <w:tr w:rsidR="003760DF" w:rsidRPr="003760DF" w14:paraId="29F110E9" w14:textId="77777777" w:rsidTr="00FD03C0">
        <w:tc>
          <w:tcPr>
            <w:tcW w:w="4219" w:type="dxa"/>
          </w:tcPr>
          <w:p w14:paraId="34280E52" w14:textId="77777777" w:rsidR="003760DF" w:rsidRPr="003760DF" w:rsidRDefault="003760DF" w:rsidP="00FD03C0">
            <w:pPr>
              <w:rPr>
                <w:rFonts w:ascii="Times New Roman" w:hAnsi="Times New Roman" w:cs="Times New Roman"/>
                <w:sz w:val="24"/>
                <w:szCs w:val="24"/>
                <w:lang w:val="lv-LV"/>
              </w:rPr>
            </w:pPr>
            <w:r w:rsidRPr="003760DF">
              <w:rPr>
                <w:rFonts w:ascii="Times New Roman" w:hAnsi="Times New Roman" w:cs="Times New Roman"/>
                <w:sz w:val="24"/>
                <w:szCs w:val="24"/>
                <w:lang w:val="lv-LV"/>
              </w:rPr>
              <w:t>4. Nodrošināta multimodālo ostu kravu datu digitalizācija, reāllaika ieguve, apstrāde, koplietošana, un multimodālo ostu kravu datu pakalpojumu attīstība</w:t>
            </w:r>
          </w:p>
        </w:tc>
        <w:tc>
          <w:tcPr>
            <w:tcW w:w="3260" w:type="dxa"/>
          </w:tcPr>
          <w:p w14:paraId="7FBA3E0C" w14:textId="77777777" w:rsidR="003760DF" w:rsidRPr="003760DF" w:rsidRDefault="003760DF" w:rsidP="00FD03C0">
            <w:pPr>
              <w:rPr>
                <w:rFonts w:ascii="Times New Roman" w:hAnsi="Times New Roman" w:cs="Times New Roman"/>
                <w:sz w:val="24"/>
                <w:szCs w:val="24"/>
                <w:lang w:val="lv-LV"/>
              </w:rPr>
            </w:pPr>
            <w:r w:rsidRPr="003760DF">
              <w:rPr>
                <w:rFonts w:ascii="Times New Roman" w:hAnsi="Times New Roman" w:cs="Times New Roman"/>
                <w:sz w:val="24"/>
                <w:szCs w:val="24"/>
                <w:lang w:val="lv-LV"/>
              </w:rPr>
              <w:t>Platformā pieejamo pakalpojumu skaits</w:t>
            </w:r>
          </w:p>
        </w:tc>
        <w:tc>
          <w:tcPr>
            <w:tcW w:w="1276" w:type="dxa"/>
          </w:tcPr>
          <w:p w14:paraId="26EB3F88" w14:textId="77777777" w:rsidR="003760DF" w:rsidRPr="003760DF" w:rsidRDefault="003760DF" w:rsidP="00FD03C0">
            <w:pPr>
              <w:jc w:val="center"/>
              <w:rPr>
                <w:rFonts w:ascii="Times New Roman" w:hAnsi="Times New Roman" w:cs="Times New Roman"/>
                <w:bCs/>
                <w:sz w:val="24"/>
                <w:szCs w:val="24"/>
                <w:lang w:val="lv-LV"/>
              </w:rPr>
            </w:pPr>
            <w:r w:rsidRPr="003760DF">
              <w:rPr>
                <w:rFonts w:ascii="Times New Roman" w:hAnsi="Times New Roman" w:cs="Times New Roman"/>
                <w:bCs/>
                <w:sz w:val="24"/>
                <w:szCs w:val="24"/>
                <w:lang w:val="lv-LV"/>
              </w:rPr>
              <w:t>10</w:t>
            </w:r>
          </w:p>
        </w:tc>
      </w:tr>
      <w:tr w:rsidR="003760DF" w:rsidRPr="003760DF" w14:paraId="14E39974" w14:textId="77777777" w:rsidTr="00FD03C0">
        <w:tc>
          <w:tcPr>
            <w:tcW w:w="4219" w:type="dxa"/>
          </w:tcPr>
          <w:p w14:paraId="20227F95" w14:textId="77777777" w:rsidR="003760DF" w:rsidRPr="003760DF" w:rsidRDefault="003760DF" w:rsidP="00FD03C0">
            <w:pPr>
              <w:rPr>
                <w:rFonts w:ascii="Times New Roman" w:hAnsi="Times New Roman" w:cs="Times New Roman"/>
                <w:sz w:val="24"/>
                <w:szCs w:val="24"/>
                <w:lang w:val="lv-LV"/>
              </w:rPr>
            </w:pPr>
            <w:r w:rsidRPr="003760DF">
              <w:rPr>
                <w:rFonts w:ascii="Times New Roman" w:hAnsi="Times New Roman" w:cs="Times New Roman"/>
                <w:sz w:val="24"/>
                <w:szCs w:val="24"/>
                <w:lang w:val="lv-LV"/>
              </w:rPr>
              <w:t>5. Samazināts Platformas dalībnieku administratīvais slogs, papīra dokumentu aprite ostu transporta un loģistikas procesu īstenošanā un nozares ietekme uz vidi, uzlabojot datu apstrādes un aprites ātrumu digitālajā vidē</w:t>
            </w:r>
          </w:p>
        </w:tc>
        <w:tc>
          <w:tcPr>
            <w:tcW w:w="3260" w:type="dxa"/>
          </w:tcPr>
          <w:p w14:paraId="66852ECC" w14:textId="77777777" w:rsidR="003760DF" w:rsidRPr="003760DF" w:rsidRDefault="003760DF" w:rsidP="00FD03C0">
            <w:pPr>
              <w:rPr>
                <w:rFonts w:ascii="Times New Roman" w:hAnsi="Times New Roman" w:cs="Times New Roman"/>
                <w:sz w:val="24"/>
                <w:szCs w:val="24"/>
                <w:lang w:val="lv-LV"/>
              </w:rPr>
            </w:pPr>
            <w:r w:rsidRPr="003760DF">
              <w:rPr>
                <w:rFonts w:ascii="Times New Roman" w:hAnsi="Times New Roman" w:cs="Times New Roman"/>
                <w:sz w:val="24"/>
                <w:szCs w:val="24"/>
                <w:lang w:val="lv-LV"/>
              </w:rPr>
              <w:t>Papīra dokumentu aprites samazinājums ostu darbā pret digitālu dokumentu apriti</w:t>
            </w:r>
          </w:p>
        </w:tc>
        <w:tc>
          <w:tcPr>
            <w:tcW w:w="1276" w:type="dxa"/>
          </w:tcPr>
          <w:p w14:paraId="1E6146BE" w14:textId="77777777" w:rsidR="003760DF" w:rsidRPr="003760DF" w:rsidRDefault="003760DF" w:rsidP="00FD03C0">
            <w:pPr>
              <w:jc w:val="center"/>
              <w:rPr>
                <w:rFonts w:ascii="Times New Roman" w:hAnsi="Times New Roman" w:cs="Times New Roman"/>
                <w:bCs/>
                <w:sz w:val="24"/>
                <w:szCs w:val="24"/>
                <w:lang w:val="lv-LV"/>
              </w:rPr>
            </w:pPr>
            <w:r w:rsidRPr="003760DF">
              <w:rPr>
                <w:rFonts w:ascii="Times New Roman" w:hAnsi="Times New Roman" w:cs="Times New Roman"/>
                <w:bCs/>
                <w:iCs/>
                <w:sz w:val="24"/>
                <w:szCs w:val="24"/>
                <w:lang w:val="lv-LV"/>
              </w:rPr>
              <w:t>–</w:t>
            </w:r>
            <w:r w:rsidRPr="003760DF">
              <w:rPr>
                <w:rFonts w:ascii="Times New Roman" w:hAnsi="Times New Roman" w:cs="Times New Roman"/>
                <w:bCs/>
                <w:sz w:val="24"/>
                <w:szCs w:val="24"/>
                <w:lang w:val="lv-LV"/>
              </w:rPr>
              <w:t>40 %</w:t>
            </w:r>
          </w:p>
        </w:tc>
      </w:tr>
      <w:tr w:rsidR="003760DF" w:rsidRPr="003760DF" w14:paraId="39E0CEE9" w14:textId="77777777" w:rsidTr="00FD03C0">
        <w:tc>
          <w:tcPr>
            <w:tcW w:w="4219" w:type="dxa"/>
          </w:tcPr>
          <w:p w14:paraId="7A82B3FB" w14:textId="77777777" w:rsidR="003760DF" w:rsidRPr="003760DF" w:rsidRDefault="003760DF" w:rsidP="00FD03C0">
            <w:pPr>
              <w:spacing w:before="120" w:after="60"/>
              <w:rPr>
                <w:rFonts w:ascii="Times New Roman" w:hAnsi="Times New Roman" w:cs="Times New Roman"/>
                <w:iCs/>
                <w:sz w:val="24"/>
                <w:szCs w:val="24"/>
                <w:u w:val="single"/>
                <w:lang w:val="pt-BR"/>
              </w:rPr>
            </w:pPr>
            <w:r w:rsidRPr="003760DF">
              <w:rPr>
                <w:rFonts w:ascii="Times New Roman" w:hAnsi="Times New Roman" w:cs="Times New Roman"/>
                <w:iCs/>
                <w:sz w:val="24"/>
                <w:szCs w:val="24"/>
                <w:lang w:val="pt-BR"/>
              </w:rPr>
              <w:t xml:space="preserve"> 6. Multimodālo ostu kravu datu kopas:</w:t>
            </w:r>
            <w:r w:rsidRPr="003760DF">
              <w:rPr>
                <w:rFonts w:ascii="Times New Roman" w:hAnsi="Times New Roman" w:cs="Times New Roman"/>
                <w:iCs/>
                <w:sz w:val="24"/>
                <w:szCs w:val="24"/>
                <w:u w:val="single"/>
                <w:lang w:val="pt-BR"/>
              </w:rPr>
              <w:t xml:space="preserve"> </w:t>
            </w:r>
          </w:p>
          <w:p w14:paraId="033F90E9" w14:textId="77777777" w:rsidR="003760DF" w:rsidRPr="003760DF" w:rsidRDefault="003760DF" w:rsidP="003760DF">
            <w:pPr>
              <w:pStyle w:val="ListParagraph"/>
              <w:numPr>
                <w:ilvl w:val="0"/>
                <w:numId w:val="41"/>
              </w:numPr>
              <w:spacing w:after="120"/>
              <w:ind w:left="455"/>
              <w:rPr>
                <w:rFonts w:ascii="Times New Roman" w:hAnsi="Times New Roman" w:cs="Times New Roman"/>
                <w:iCs/>
                <w:sz w:val="24"/>
                <w:szCs w:val="24"/>
              </w:rPr>
            </w:pPr>
            <w:proofErr w:type="spellStart"/>
            <w:r w:rsidRPr="003760DF">
              <w:rPr>
                <w:rFonts w:ascii="Times New Roman" w:hAnsi="Times New Roman" w:cs="Times New Roman"/>
                <w:iCs/>
                <w:sz w:val="24"/>
                <w:szCs w:val="24"/>
              </w:rPr>
              <w:t>lietotāju</w:t>
            </w:r>
            <w:proofErr w:type="spellEnd"/>
            <w:r w:rsidRPr="003760DF">
              <w:rPr>
                <w:rFonts w:ascii="Times New Roman" w:hAnsi="Times New Roman" w:cs="Times New Roman"/>
                <w:iCs/>
                <w:sz w:val="24"/>
                <w:szCs w:val="24"/>
              </w:rPr>
              <w:t xml:space="preserve"> un </w:t>
            </w:r>
            <w:proofErr w:type="spellStart"/>
            <w:r w:rsidRPr="003760DF">
              <w:rPr>
                <w:rFonts w:ascii="Times New Roman" w:hAnsi="Times New Roman" w:cs="Times New Roman"/>
                <w:iCs/>
                <w:sz w:val="24"/>
                <w:szCs w:val="24"/>
              </w:rPr>
              <w:t>datņu</w:t>
            </w:r>
            <w:proofErr w:type="spellEnd"/>
            <w:r w:rsidRPr="003760DF">
              <w:rPr>
                <w:rFonts w:ascii="Times New Roman" w:hAnsi="Times New Roman" w:cs="Times New Roman"/>
                <w:iCs/>
                <w:sz w:val="24"/>
                <w:szCs w:val="24"/>
              </w:rPr>
              <w:t xml:space="preserve"> </w:t>
            </w:r>
            <w:proofErr w:type="spellStart"/>
            <w:r w:rsidRPr="003760DF">
              <w:rPr>
                <w:rFonts w:ascii="Times New Roman" w:hAnsi="Times New Roman" w:cs="Times New Roman"/>
                <w:iCs/>
                <w:sz w:val="24"/>
                <w:szCs w:val="24"/>
              </w:rPr>
              <w:t>klasifikatori</w:t>
            </w:r>
            <w:proofErr w:type="spellEnd"/>
          </w:p>
          <w:p w14:paraId="38A6DD56" w14:textId="77777777" w:rsidR="003760DF" w:rsidRPr="003760DF" w:rsidRDefault="003760DF" w:rsidP="003760DF">
            <w:pPr>
              <w:pStyle w:val="ListParagraph"/>
              <w:numPr>
                <w:ilvl w:val="0"/>
                <w:numId w:val="41"/>
              </w:numPr>
              <w:spacing w:before="120" w:after="120"/>
              <w:ind w:left="455"/>
              <w:rPr>
                <w:rFonts w:ascii="Times New Roman" w:hAnsi="Times New Roman" w:cs="Times New Roman"/>
                <w:iCs/>
                <w:sz w:val="24"/>
                <w:szCs w:val="24"/>
                <w:lang w:val="pt-BR"/>
              </w:rPr>
            </w:pPr>
            <w:r w:rsidRPr="003760DF">
              <w:rPr>
                <w:rFonts w:ascii="Times New Roman" w:hAnsi="Times New Roman" w:cs="Times New Roman"/>
                <w:iCs/>
                <w:sz w:val="24"/>
                <w:szCs w:val="24"/>
                <w:lang w:val="pt-BR"/>
              </w:rPr>
              <w:t>multimodālo (jūras, dzelzceļa un auto) kravu dati</w:t>
            </w:r>
          </w:p>
          <w:p w14:paraId="748609E7" w14:textId="77777777" w:rsidR="003760DF" w:rsidRPr="003760DF" w:rsidRDefault="003760DF" w:rsidP="003760DF">
            <w:pPr>
              <w:pStyle w:val="ListParagraph"/>
              <w:numPr>
                <w:ilvl w:val="0"/>
                <w:numId w:val="41"/>
              </w:numPr>
              <w:spacing w:before="120" w:after="120"/>
              <w:ind w:left="455"/>
              <w:rPr>
                <w:rFonts w:ascii="Times New Roman" w:hAnsi="Times New Roman" w:cs="Times New Roman"/>
                <w:iCs/>
                <w:sz w:val="24"/>
                <w:szCs w:val="24"/>
                <w:lang w:val="pt-BR"/>
              </w:rPr>
            </w:pPr>
            <w:r w:rsidRPr="003760DF">
              <w:rPr>
                <w:rFonts w:ascii="Times New Roman" w:hAnsi="Times New Roman" w:cs="Times New Roman"/>
                <w:iCs/>
                <w:sz w:val="24"/>
                <w:szCs w:val="24"/>
                <w:lang w:val="pt-BR"/>
              </w:rPr>
              <w:lastRenderedPageBreak/>
              <w:t>eCMR prasībām atbilstošu sauszemes kravu dati (koksne)</w:t>
            </w:r>
          </w:p>
          <w:p w14:paraId="5536D5B5" w14:textId="77777777" w:rsidR="003760DF" w:rsidRPr="003760DF" w:rsidRDefault="003760DF" w:rsidP="003760DF">
            <w:pPr>
              <w:pStyle w:val="ListParagraph"/>
              <w:numPr>
                <w:ilvl w:val="0"/>
                <w:numId w:val="41"/>
              </w:numPr>
              <w:ind w:left="455"/>
              <w:rPr>
                <w:rFonts w:ascii="Times New Roman" w:hAnsi="Times New Roman" w:cs="Times New Roman"/>
                <w:sz w:val="24"/>
                <w:szCs w:val="24"/>
                <w:lang w:val="lv-LV"/>
              </w:rPr>
            </w:pPr>
            <w:proofErr w:type="spellStart"/>
            <w:r w:rsidRPr="003760DF">
              <w:rPr>
                <w:rFonts w:ascii="Times New Roman" w:hAnsi="Times New Roman" w:cs="Times New Roman"/>
                <w:iCs/>
                <w:sz w:val="24"/>
                <w:szCs w:val="24"/>
              </w:rPr>
              <w:t>kravu</w:t>
            </w:r>
            <w:proofErr w:type="spellEnd"/>
            <w:r w:rsidRPr="003760DF">
              <w:rPr>
                <w:rFonts w:ascii="Times New Roman" w:hAnsi="Times New Roman" w:cs="Times New Roman"/>
                <w:iCs/>
                <w:sz w:val="24"/>
                <w:szCs w:val="24"/>
              </w:rPr>
              <w:t xml:space="preserve"> </w:t>
            </w:r>
            <w:proofErr w:type="spellStart"/>
            <w:r w:rsidRPr="003760DF">
              <w:rPr>
                <w:rFonts w:ascii="Times New Roman" w:hAnsi="Times New Roman" w:cs="Times New Roman"/>
                <w:iCs/>
                <w:sz w:val="24"/>
                <w:szCs w:val="24"/>
              </w:rPr>
              <w:t>plānošanas</w:t>
            </w:r>
            <w:proofErr w:type="spellEnd"/>
            <w:r w:rsidRPr="003760DF">
              <w:rPr>
                <w:rFonts w:ascii="Times New Roman" w:hAnsi="Times New Roman" w:cs="Times New Roman"/>
                <w:iCs/>
                <w:sz w:val="24"/>
                <w:szCs w:val="24"/>
              </w:rPr>
              <w:t xml:space="preserve"> </w:t>
            </w:r>
            <w:proofErr w:type="spellStart"/>
            <w:r w:rsidRPr="003760DF">
              <w:rPr>
                <w:rFonts w:ascii="Times New Roman" w:hAnsi="Times New Roman" w:cs="Times New Roman"/>
                <w:iCs/>
                <w:sz w:val="24"/>
                <w:szCs w:val="24"/>
              </w:rPr>
              <w:t>dati</w:t>
            </w:r>
            <w:proofErr w:type="spellEnd"/>
          </w:p>
        </w:tc>
        <w:tc>
          <w:tcPr>
            <w:tcW w:w="3260" w:type="dxa"/>
          </w:tcPr>
          <w:p w14:paraId="33B16515" w14:textId="77777777" w:rsidR="003760DF" w:rsidRPr="003760DF" w:rsidRDefault="003760DF" w:rsidP="00FD03C0">
            <w:pPr>
              <w:rPr>
                <w:rFonts w:ascii="Times New Roman" w:hAnsi="Times New Roman" w:cs="Times New Roman"/>
                <w:sz w:val="24"/>
                <w:szCs w:val="24"/>
                <w:lang w:val="lv-LV"/>
              </w:rPr>
            </w:pPr>
          </w:p>
        </w:tc>
        <w:tc>
          <w:tcPr>
            <w:tcW w:w="1276" w:type="dxa"/>
          </w:tcPr>
          <w:p w14:paraId="377FB8C9" w14:textId="77777777" w:rsidR="003760DF" w:rsidRPr="003760DF" w:rsidRDefault="003760DF" w:rsidP="00FD03C0">
            <w:pPr>
              <w:jc w:val="center"/>
              <w:rPr>
                <w:rFonts w:ascii="Times New Roman" w:hAnsi="Times New Roman" w:cs="Times New Roman"/>
                <w:bCs/>
                <w:iCs/>
                <w:sz w:val="24"/>
                <w:szCs w:val="24"/>
                <w:lang w:val="lv-LV"/>
              </w:rPr>
            </w:pPr>
            <w:r w:rsidRPr="003760DF">
              <w:rPr>
                <w:rFonts w:ascii="Times New Roman" w:hAnsi="Times New Roman" w:cs="Times New Roman"/>
                <w:bCs/>
                <w:iCs/>
                <w:sz w:val="24"/>
                <w:szCs w:val="24"/>
                <w:lang w:val="lv-LV"/>
              </w:rPr>
              <w:t>1</w:t>
            </w:r>
          </w:p>
        </w:tc>
      </w:tr>
      <w:tr w:rsidR="003760DF" w:rsidRPr="003760DF" w14:paraId="1936CBBA" w14:textId="77777777" w:rsidTr="00FD03C0">
        <w:trPr>
          <w:trHeight w:val="47"/>
        </w:trPr>
        <w:tc>
          <w:tcPr>
            <w:tcW w:w="4219" w:type="dxa"/>
          </w:tcPr>
          <w:p w14:paraId="006E9CF6" w14:textId="77777777" w:rsidR="003760DF" w:rsidRPr="003760DF" w:rsidRDefault="003760DF" w:rsidP="00FD03C0">
            <w:pPr>
              <w:spacing w:before="120" w:after="60"/>
              <w:rPr>
                <w:rFonts w:ascii="Times New Roman" w:hAnsi="Times New Roman" w:cs="Times New Roman"/>
                <w:iCs/>
                <w:sz w:val="24"/>
                <w:szCs w:val="24"/>
              </w:rPr>
            </w:pPr>
            <w:r w:rsidRPr="003760DF">
              <w:rPr>
                <w:rFonts w:ascii="Times New Roman" w:hAnsi="Times New Roman" w:cs="Times New Roman"/>
                <w:iCs/>
                <w:sz w:val="24"/>
                <w:szCs w:val="24"/>
              </w:rPr>
              <w:t xml:space="preserve">7. </w:t>
            </w:r>
            <w:proofErr w:type="spellStart"/>
            <w:r w:rsidRPr="003760DF">
              <w:rPr>
                <w:rFonts w:ascii="Times New Roman" w:hAnsi="Times New Roman" w:cs="Times New Roman"/>
                <w:iCs/>
                <w:sz w:val="24"/>
                <w:szCs w:val="24"/>
              </w:rPr>
              <w:t>Ostu</w:t>
            </w:r>
            <w:proofErr w:type="spellEnd"/>
            <w:r w:rsidRPr="003760DF">
              <w:rPr>
                <w:rFonts w:ascii="Times New Roman" w:hAnsi="Times New Roman" w:cs="Times New Roman"/>
                <w:iCs/>
                <w:sz w:val="24"/>
                <w:szCs w:val="24"/>
              </w:rPr>
              <w:t xml:space="preserve"> </w:t>
            </w:r>
            <w:proofErr w:type="spellStart"/>
            <w:r w:rsidRPr="003760DF">
              <w:rPr>
                <w:rFonts w:ascii="Times New Roman" w:hAnsi="Times New Roman" w:cs="Times New Roman"/>
                <w:iCs/>
                <w:sz w:val="24"/>
                <w:szCs w:val="24"/>
              </w:rPr>
              <w:t>pārvaldības</w:t>
            </w:r>
            <w:proofErr w:type="spellEnd"/>
            <w:r w:rsidRPr="003760DF">
              <w:rPr>
                <w:rFonts w:ascii="Times New Roman" w:hAnsi="Times New Roman" w:cs="Times New Roman"/>
                <w:iCs/>
                <w:sz w:val="24"/>
                <w:szCs w:val="24"/>
              </w:rPr>
              <w:t xml:space="preserve"> datu </w:t>
            </w:r>
            <w:proofErr w:type="spellStart"/>
            <w:r w:rsidRPr="003760DF">
              <w:rPr>
                <w:rFonts w:ascii="Times New Roman" w:hAnsi="Times New Roman" w:cs="Times New Roman"/>
                <w:iCs/>
                <w:sz w:val="24"/>
                <w:szCs w:val="24"/>
              </w:rPr>
              <w:t>kopas</w:t>
            </w:r>
            <w:proofErr w:type="spellEnd"/>
            <w:r w:rsidRPr="003760DF">
              <w:rPr>
                <w:rFonts w:ascii="Times New Roman" w:hAnsi="Times New Roman" w:cs="Times New Roman"/>
                <w:iCs/>
                <w:sz w:val="24"/>
                <w:szCs w:val="24"/>
              </w:rPr>
              <w:t xml:space="preserve">: </w:t>
            </w:r>
          </w:p>
          <w:p w14:paraId="2E883474" w14:textId="77777777" w:rsidR="003760DF" w:rsidRPr="003760DF" w:rsidRDefault="003760DF" w:rsidP="003760DF">
            <w:pPr>
              <w:pStyle w:val="ListParagraph"/>
              <w:numPr>
                <w:ilvl w:val="0"/>
                <w:numId w:val="42"/>
              </w:numPr>
              <w:spacing w:after="120"/>
              <w:ind w:left="455"/>
              <w:rPr>
                <w:rFonts w:ascii="Times New Roman" w:hAnsi="Times New Roman" w:cs="Times New Roman"/>
                <w:iCs/>
                <w:sz w:val="24"/>
                <w:szCs w:val="24"/>
                <w:lang w:val="pt-BR"/>
              </w:rPr>
            </w:pPr>
            <w:r w:rsidRPr="003760DF">
              <w:rPr>
                <w:rFonts w:ascii="Times New Roman" w:hAnsi="Times New Roman" w:cs="Times New Roman"/>
                <w:iCs/>
                <w:sz w:val="24"/>
                <w:szCs w:val="24"/>
                <w:lang w:val="pt-BR"/>
              </w:rPr>
              <w:t>jūras, auto un dzelzceļa kravu transporta dati</w:t>
            </w:r>
          </w:p>
          <w:p w14:paraId="3A510AA0" w14:textId="77777777" w:rsidR="003760DF" w:rsidRPr="003760DF" w:rsidRDefault="003760DF" w:rsidP="003760DF">
            <w:pPr>
              <w:pStyle w:val="ListParagraph"/>
              <w:numPr>
                <w:ilvl w:val="0"/>
                <w:numId w:val="42"/>
              </w:numPr>
              <w:spacing w:before="120" w:after="120"/>
              <w:ind w:left="455"/>
              <w:rPr>
                <w:rFonts w:ascii="Times New Roman" w:hAnsi="Times New Roman" w:cs="Times New Roman"/>
                <w:iCs/>
                <w:sz w:val="24"/>
                <w:szCs w:val="24"/>
                <w:lang w:val="pt-BR"/>
              </w:rPr>
            </w:pPr>
            <w:r w:rsidRPr="003760DF">
              <w:rPr>
                <w:rFonts w:ascii="Times New Roman" w:hAnsi="Times New Roman" w:cs="Times New Roman"/>
                <w:iCs/>
                <w:sz w:val="24"/>
                <w:szCs w:val="24"/>
                <w:lang w:val="pt-BR"/>
              </w:rPr>
              <w:t>apmeklētāju un kravu piekļuves tiesību dati</w:t>
            </w:r>
          </w:p>
          <w:p w14:paraId="52118237" w14:textId="77777777" w:rsidR="003760DF" w:rsidRPr="003760DF" w:rsidRDefault="003760DF" w:rsidP="003760DF">
            <w:pPr>
              <w:pStyle w:val="ListParagraph"/>
              <w:numPr>
                <w:ilvl w:val="0"/>
                <w:numId w:val="42"/>
              </w:numPr>
              <w:spacing w:before="120" w:after="120"/>
              <w:ind w:left="455"/>
              <w:rPr>
                <w:rFonts w:ascii="Times New Roman" w:hAnsi="Times New Roman" w:cs="Times New Roman"/>
                <w:iCs/>
                <w:sz w:val="24"/>
                <w:szCs w:val="24"/>
              </w:rPr>
            </w:pPr>
            <w:proofErr w:type="spellStart"/>
            <w:r w:rsidRPr="003760DF">
              <w:rPr>
                <w:rFonts w:ascii="Times New Roman" w:hAnsi="Times New Roman" w:cs="Times New Roman"/>
                <w:iCs/>
                <w:sz w:val="24"/>
                <w:szCs w:val="24"/>
              </w:rPr>
              <w:t>piekļuves</w:t>
            </w:r>
            <w:proofErr w:type="spellEnd"/>
            <w:r w:rsidRPr="003760DF">
              <w:rPr>
                <w:rFonts w:ascii="Times New Roman" w:hAnsi="Times New Roman" w:cs="Times New Roman"/>
                <w:iCs/>
                <w:sz w:val="24"/>
                <w:szCs w:val="24"/>
              </w:rPr>
              <w:t xml:space="preserve"> un </w:t>
            </w:r>
            <w:proofErr w:type="spellStart"/>
            <w:r w:rsidRPr="003760DF">
              <w:rPr>
                <w:rFonts w:ascii="Times New Roman" w:hAnsi="Times New Roman" w:cs="Times New Roman"/>
                <w:iCs/>
                <w:sz w:val="24"/>
                <w:szCs w:val="24"/>
              </w:rPr>
              <w:t>apmeklējuma</w:t>
            </w:r>
            <w:proofErr w:type="spellEnd"/>
            <w:r w:rsidRPr="003760DF">
              <w:rPr>
                <w:rFonts w:ascii="Times New Roman" w:hAnsi="Times New Roman" w:cs="Times New Roman"/>
                <w:iCs/>
                <w:sz w:val="24"/>
                <w:szCs w:val="24"/>
              </w:rPr>
              <w:t xml:space="preserve"> </w:t>
            </w:r>
            <w:proofErr w:type="spellStart"/>
            <w:r w:rsidRPr="003760DF">
              <w:rPr>
                <w:rFonts w:ascii="Times New Roman" w:hAnsi="Times New Roman" w:cs="Times New Roman"/>
                <w:iCs/>
                <w:sz w:val="24"/>
                <w:szCs w:val="24"/>
              </w:rPr>
              <w:t>dati</w:t>
            </w:r>
            <w:proofErr w:type="spellEnd"/>
          </w:p>
          <w:p w14:paraId="04BD514D" w14:textId="77777777" w:rsidR="003760DF" w:rsidRPr="003760DF" w:rsidRDefault="003760DF" w:rsidP="003760DF">
            <w:pPr>
              <w:pStyle w:val="ListParagraph"/>
              <w:numPr>
                <w:ilvl w:val="0"/>
                <w:numId w:val="42"/>
              </w:numPr>
              <w:spacing w:before="120" w:after="120"/>
              <w:ind w:left="455"/>
              <w:rPr>
                <w:rFonts w:ascii="Times New Roman" w:hAnsi="Times New Roman" w:cs="Times New Roman"/>
                <w:iCs/>
                <w:sz w:val="24"/>
                <w:szCs w:val="24"/>
              </w:rPr>
            </w:pPr>
            <w:proofErr w:type="spellStart"/>
            <w:r w:rsidRPr="003760DF">
              <w:rPr>
                <w:rFonts w:ascii="Times New Roman" w:hAnsi="Times New Roman" w:cs="Times New Roman"/>
                <w:iCs/>
                <w:sz w:val="24"/>
                <w:szCs w:val="24"/>
              </w:rPr>
              <w:t>darbības</w:t>
            </w:r>
            <w:proofErr w:type="spellEnd"/>
            <w:r w:rsidRPr="003760DF">
              <w:rPr>
                <w:rFonts w:ascii="Times New Roman" w:hAnsi="Times New Roman" w:cs="Times New Roman"/>
                <w:iCs/>
                <w:sz w:val="24"/>
                <w:szCs w:val="24"/>
              </w:rPr>
              <w:t xml:space="preserve"> </w:t>
            </w:r>
            <w:proofErr w:type="spellStart"/>
            <w:r w:rsidRPr="003760DF">
              <w:rPr>
                <w:rFonts w:ascii="Times New Roman" w:hAnsi="Times New Roman" w:cs="Times New Roman"/>
                <w:iCs/>
                <w:sz w:val="24"/>
                <w:szCs w:val="24"/>
              </w:rPr>
              <w:t>atbilstības</w:t>
            </w:r>
            <w:proofErr w:type="spellEnd"/>
            <w:r w:rsidRPr="003760DF">
              <w:rPr>
                <w:rFonts w:ascii="Times New Roman" w:hAnsi="Times New Roman" w:cs="Times New Roman"/>
                <w:iCs/>
                <w:sz w:val="24"/>
                <w:szCs w:val="24"/>
              </w:rPr>
              <w:t xml:space="preserve"> </w:t>
            </w:r>
            <w:proofErr w:type="spellStart"/>
            <w:r w:rsidRPr="003760DF">
              <w:rPr>
                <w:rFonts w:ascii="Times New Roman" w:hAnsi="Times New Roman" w:cs="Times New Roman"/>
                <w:iCs/>
                <w:sz w:val="24"/>
                <w:szCs w:val="24"/>
              </w:rPr>
              <w:t>dati</w:t>
            </w:r>
            <w:proofErr w:type="spellEnd"/>
          </w:p>
          <w:p w14:paraId="6DE497DD" w14:textId="77777777" w:rsidR="003760DF" w:rsidRPr="003760DF" w:rsidRDefault="003760DF" w:rsidP="003760DF">
            <w:pPr>
              <w:pStyle w:val="ListParagraph"/>
              <w:numPr>
                <w:ilvl w:val="0"/>
                <w:numId w:val="42"/>
              </w:numPr>
              <w:spacing w:before="120" w:after="120"/>
              <w:ind w:left="455"/>
              <w:rPr>
                <w:rFonts w:ascii="Times New Roman" w:hAnsi="Times New Roman" w:cs="Times New Roman"/>
                <w:iCs/>
                <w:sz w:val="24"/>
                <w:szCs w:val="24"/>
              </w:rPr>
            </w:pPr>
            <w:proofErr w:type="spellStart"/>
            <w:r w:rsidRPr="003760DF">
              <w:rPr>
                <w:rFonts w:ascii="Times New Roman" w:hAnsi="Times New Roman" w:cs="Times New Roman"/>
                <w:iCs/>
                <w:sz w:val="24"/>
                <w:szCs w:val="24"/>
              </w:rPr>
              <w:t>maksu</w:t>
            </w:r>
            <w:proofErr w:type="spellEnd"/>
            <w:r w:rsidRPr="003760DF">
              <w:rPr>
                <w:rFonts w:ascii="Times New Roman" w:hAnsi="Times New Roman" w:cs="Times New Roman"/>
                <w:iCs/>
                <w:sz w:val="24"/>
                <w:szCs w:val="24"/>
              </w:rPr>
              <w:t xml:space="preserve"> </w:t>
            </w:r>
            <w:proofErr w:type="spellStart"/>
            <w:r w:rsidRPr="003760DF">
              <w:rPr>
                <w:rFonts w:ascii="Times New Roman" w:hAnsi="Times New Roman" w:cs="Times New Roman"/>
                <w:iCs/>
                <w:sz w:val="24"/>
                <w:szCs w:val="24"/>
              </w:rPr>
              <w:t>aprēķini</w:t>
            </w:r>
            <w:proofErr w:type="spellEnd"/>
          </w:p>
          <w:p w14:paraId="75A2EF85" w14:textId="77777777" w:rsidR="003760DF" w:rsidRPr="003760DF" w:rsidRDefault="003760DF" w:rsidP="003760DF">
            <w:pPr>
              <w:pStyle w:val="ListParagraph"/>
              <w:numPr>
                <w:ilvl w:val="0"/>
                <w:numId w:val="42"/>
              </w:numPr>
              <w:spacing w:before="120" w:after="60"/>
              <w:ind w:left="455"/>
              <w:rPr>
                <w:rFonts w:ascii="Times New Roman" w:hAnsi="Times New Roman" w:cs="Times New Roman"/>
                <w:iCs/>
                <w:sz w:val="24"/>
                <w:szCs w:val="24"/>
                <w:lang w:val="pt-BR"/>
              </w:rPr>
            </w:pPr>
            <w:proofErr w:type="spellStart"/>
            <w:r w:rsidRPr="003760DF">
              <w:rPr>
                <w:rFonts w:ascii="Times New Roman" w:hAnsi="Times New Roman" w:cs="Times New Roman"/>
                <w:iCs/>
                <w:sz w:val="24"/>
                <w:szCs w:val="24"/>
              </w:rPr>
              <w:t>statistikas</w:t>
            </w:r>
            <w:proofErr w:type="spellEnd"/>
            <w:r w:rsidRPr="003760DF">
              <w:rPr>
                <w:rFonts w:ascii="Times New Roman" w:hAnsi="Times New Roman" w:cs="Times New Roman"/>
                <w:iCs/>
                <w:sz w:val="24"/>
                <w:szCs w:val="24"/>
              </w:rPr>
              <w:t xml:space="preserve"> un </w:t>
            </w:r>
            <w:proofErr w:type="spellStart"/>
            <w:r w:rsidRPr="003760DF">
              <w:rPr>
                <w:rFonts w:ascii="Times New Roman" w:hAnsi="Times New Roman" w:cs="Times New Roman"/>
                <w:iCs/>
                <w:sz w:val="24"/>
                <w:szCs w:val="24"/>
              </w:rPr>
              <w:t>analīzes</w:t>
            </w:r>
            <w:proofErr w:type="spellEnd"/>
            <w:r w:rsidRPr="003760DF">
              <w:rPr>
                <w:rFonts w:ascii="Times New Roman" w:hAnsi="Times New Roman" w:cs="Times New Roman"/>
                <w:iCs/>
                <w:sz w:val="24"/>
                <w:szCs w:val="24"/>
              </w:rPr>
              <w:t xml:space="preserve"> </w:t>
            </w:r>
            <w:proofErr w:type="spellStart"/>
            <w:r w:rsidRPr="003760DF">
              <w:rPr>
                <w:rFonts w:ascii="Times New Roman" w:hAnsi="Times New Roman" w:cs="Times New Roman"/>
                <w:iCs/>
                <w:sz w:val="24"/>
                <w:szCs w:val="24"/>
              </w:rPr>
              <w:t>dati</w:t>
            </w:r>
            <w:proofErr w:type="spellEnd"/>
          </w:p>
        </w:tc>
        <w:tc>
          <w:tcPr>
            <w:tcW w:w="3260" w:type="dxa"/>
          </w:tcPr>
          <w:p w14:paraId="06CBB370" w14:textId="77777777" w:rsidR="003760DF" w:rsidRPr="003760DF" w:rsidRDefault="003760DF" w:rsidP="00FD03C0">
            <w:pPr>
              <w:rPr>
                <w:rFonts w:ascii="Times New Roman" w:hAnsi="Times New Roman" w:cs="Times New Roman"/>
                <w:sz w:val="24"/>
                <w:szCs w:val="24"/>
                <w:lang w:val="lv-LV"/>
              </w:rPr>
            </w:pPr>
          </w:p>
        </w:tc>
        <w:tc>
          <w:tcPr>
            <w:tcW w:w="1276" w:type="dxa"/>
          </w:tcPr>
          <w:p w14:paraId="4FAF7560" w14:textId="77777777" w:rsidR="003760DF" w:rsidRPr="003760DF" w:rsidRDefault="003760DF" w:rsidP="00FD03C0">
            <w:pPr>
              <w:jc w:val="center"/>
              <w:rPr>
                <w:rFonts w:ascii="Times New Roman" w:hAnsi="Times New Roman" w:cs="Times New Roman"/>
                <w:bCs/>
                <w:iCs/>
                <w:sz w:val="24"/>
                <w:szCs w:val="24"/>
                <w:lang w:val="lv-LV"/>
              </w:rPr>
            </w:pPr>
            <w:r w:rsidRPr="003760DF">
              <w:rPr>
                <w:rFonts w:ascii="Times New Roman" w:hAnsi="Times New Roman" w:cs="Times New Roman"/>
                <w:bCs/>
                <w:iCs/>
                <w:sz w:val="24"/>
                <w:szCs w:val="24"/>
                <w:lang w:val="lv-LV"/>
              </w:rPr>
              <w:t>1</w:t>
            </w:r>
          </w:p>
        </w:tc>
      </w:tr>
    </w:tbl>
    <w:p w14:paraId="66326EF7" w14:textId="77777777" w:rsidR="003760DF" w:rsidRPr="003760DF" w:rsidRDefault="003760DF" w:rsidP="003760DF">
      <w:pPr>
        <w:pStyle w:val="Heading1"/>
        <w:rPr>
          <w:rFonts w:ascii="Times New Roman" w:hAnsi="Times New Roman" w:cs="Times New Roman"/>
          <w:sz w:val="24"/>
          <w:szCs w:val="24"/>
          <w:lang w:val="lv-LV"/>
        </w:rPr>
      </w:pPr>
      <w:r w:rsidRPr="003760DF">
        <w:rPr>
          <w:rFonts w:ascii="Times New Roman" w:hAnsi="Times New Roman" w:cs="Times New Roman"/>
          <w:sz w:val="24"/>
          <w:szCs w:val="24"/>
          <w:lang w:val="lv-LV"/>
        </w:rPr>
        <w:t>4. Projekta rezultātu audita būtiskie veikšanas nosacījumi</w:t>
      </w:r>
    </w:p>
    <w:p w14:paraId="37D7F61D" w14:textId="77777777" w:rsidR="003760DF" w:rsidRPr="003760DF" w:rsidRDefault="003760DF" w:rsidP="003760DF">
      <w:pPr>
        <w:pStyle w:val="ListParagraph"/>
        <w:numPr>
          <w:ilvl w:val="0"/>
          <w:numId w:val="40"/>
        </w:numPr>
        <w:spacing w:line="259" w:lineRule="auto"/>
        <w:jc w:val="both"/>
        <w:rPr>
          <w:rFonts w:ascii="Times New Roman" w:hAnsi="Times New Roman" w:cs="Times New Roman"/>
          <w:vanish/>
          <w:lang w:val="lv-LV"/>
        </w:rPr>
      </w:pPr>
    </w:p>
    <w:p w14:paraId="73097E17" w14:textId="77777777" w:rsidR="003760DF" w:rsidRPr="003760DF" w:rsidRDefault="003760DF" w:rsidP="003760DF">
      <w:pPr>
        <w:pStyle w:val="ListParagraph"/>
        <w:numPr>
          <w:ilvl w:val="0"/>
          <w:numId w:val="40"/>
        </w:numPr>
        <w:spacing w:line="259" w:lineRule="auto"/>
        <w:jc w:val="both"/>
        <w:rPr>
          <w:rFonts w:ascii="Times New Roman" w:hAnsi="Times New Roman" w:cs="Times New Roman"/>
          <w:vanish/>
          <w:lang w:val="lv-LV"/>
        </w:rPr>
      </w:pPr>
    </w:p>
    <w:p w14:paraId="4E37241A" w14:textId="77777777" w:rsidR="003760DF" w:rsidRPr="003760DF" w:rsidRDefault="003760DF" w:rsidP="003760DF">
      <w:pPr>
        <w:pStyle w:val="ListParagraph"/>
        <w:numPr>
          <w:ilvl w:val="1"/>
          <w:numId w:val="40"/>
        </w:numPr>
        <w:spacing w:line="259" w:lineRule="auto"/>
        <w:jc w:val="both"/>
        <w:rPr>
          <w:rFonts w:ascii="Times New Roman" w:hAnsi="Times New Roman" w:cs="Times New Roman"/>
          <w:vanish/>
          <w:lang w:val="lv-LV"/>
        </w:rPr>
      </w:pPr>
    </w:p>
    <w:p w14:paraId="3470DB14" w14:textId="77777777" w:rsidR="003760DF" w:rsidRPr="003760DF" w:rsidRDefault="003760DF" w:rsidP="003760DF">
      <w:pPr>
        <w:pStyle w:val="ListParagraph"/>
        <w:numPr>
          <w:ilvl w:val="1"/>
          <w:numId w:val="40"/>
        </w:numPr>
        <w:spacing w:line="259" w:lineRule="auto"/>
        <w:jc w:val="both"/>
        <w:rPr>
          <w:rFonts w:ascii="Times New Roman" w:hAnsi="Times New Roman" w:cs="Times New Roman"/>
          <w:vanish/>
          <w:lang w:val="lv-LV"/>
        </w:rPr>
      </w:pPr>
    </w:p>
    <w:p w14:paraId="68915BBD" w14:textId="77777777" w:rsidR="003760DF" w:rsidRPr="003760DF" w:rsidRDefault="003760DF" w:rsidP="003760DF">
      <w:pPr>
        <w:pStyle w:val="ListParagraph"/>
        <w:numPr>
          <w:ilvl w:val="1"/>
          <w:numId w:val="40"/>
        </w:numPr>
        <w:spacing w:line="259" w:lineRule="auto"/>
        <w:jc w:val="both"/>
        <w:rPr>
          <w:rFonts w:ascii="Times New Roman" w:hAnsi="Times New Roman" w:cs="Times New Roman"/>
          <w:vanish/>
          <w:lang w:val="lv-LV"/>
        </w:rPr>
      </w:pPr>
    </w:p>
    <w:p w14:paraId="2B795AD2" w14:textId="77777777" w:rsidR="003760DF" w:rsidRPr="003760DF" w:rsidRDefault="003760DF" w:rsidP="003760DF">
      <w:pPr>
        <w:pStyle w:val="ListParagraph"/>
        <w:numPr>
          <w:ilvl w:val="1"/>
          <w:numId w:val="40"/>
        </w:numPr>
        <w:spacing w:line="259" w:lineRule="auto"/>
        <w:jc w:val="both"/>
        <w:rPr>
          <w:rFonts w:ascii="Times New Roman" w:hAnsi="Times New Roman" w:cs="Times New Roman"/>
          <w:lang w:val="lv-LV"/>
        </w:rPr>
      </w:pPr>
      <w:r w:rsidRPr="003760DF">
        <w:rPr>
          <w:rFonts w:ascii="Times New Roman" w:hAnsi="Times New Roman" w:cs="Times New Roman"/>
          <w:lang w:val="lv-LV"/>
        </w:rPr>
        <w:t>Rezultātu audita veikšanas termiņš – audita veikšana uzsākama pēc līguma noslēgšanas un īstenojama ne vēlāk kā līdz 22.05.2026. – jāiesniedz pasūtītājam auditu ziņojumi.</w:t>
      </w:r>
    </w:p>
    <w:p w14:paraId="699DF91D" w14:textId="77777777" w:rsidR="003760DF" w:rsidRPr="003760DF" w:rsidRDefault="003760DF" w:rsidP="003760DF">
      <w:pPr>
        <w:pStyle w:val="ListParagraph"/>
        <w:numPr>
          <w:ilvl w:val="1"/>
          <w:numId w:val="40"/>
        </w:numPr>
        <w:spacing w:line="259" w:lineRule="auto"/>
        <w:jc w:val="both"/>
        <w:rPr>
          <w:rFonts w:ascii="Times New Roman" w:hAnsi="Times New Roman" w:cs="Times New Roman"/>
          <w:lang w:val="lv-LV"/>
        </w:rPr>
      </w:pPr>
      <w:r w:rsidRPr="003760DF">
        <w:rPr>
          <w:rFonts w:ascii="Times New Roman" w:hAnsi="Times New Roman" w:cs="Times New Roman"/>
          <w:lang w:val="lv-LV"/>
        </w:rPr>
        <w:t xml:space="preserve">RBP pēc līguma noslēgšanas izsniedz izpildītājam: </w:t>
      </w:r>
    </w:p>
    <w:p w14:paraId="6C6AAAAB" w14:textId="77777777" w:rsidR="003760DF" w:rsidRPr="003760DF" w:rsidRDefault="003760DF" w:rsidP="00E7731D">
      <w:pPr>
        <w:pStyle w:val="ListParagraph"/>
        <w:numPr>
          <w:ilvl w:val="2"/>
          <w:numId w:val="40"/>
        </w:numPr>
        <w:spacing w:line="240" w:lineRule="auto"/>
        <w:jc w:val="both"/>
        <w:rPr>
          <w:rFonts w:ascii="Times New Roman" w:hAnsi="Times New Roman" w:cs="Times New Roman"/>
          <w:lang w:val="lv-LV"/>
        </w:rPr>
      </w:pPr>
      <w:r w:rsidRPr="003760DF">
        <w:rPr>
          <w:rFonts w:ascii="Times New Roman" w:hAnsi="Times New Roman" w:cs="Times New Roman"/>
          <w:lang w:val="lv-LV"/>
        </w:rPr>
        <w:t>līgumus par projektu īstenošanu ar tiem pievienotajiem projektu iesniegumiem;</w:t>
      </w:r>
    </w:p>
    <w:p w14:paraId="532259DB" w14:textId="77777777" w:rsidR="003760DF" w:rsidRPr="003760DF" w:rsidRDefault="003760DF" w:rsidP="00E7731D">
      <w:pPr>
        <w:pStyle w:val="ListParagraph"/>
        <w:numPr>
          <w:ilvl w:val="2"/>
          <w:numId w:val="40"/>
        </w:numPr>
        <w:spacing w:line="240" w:lineRule="auto"/>
        <w:jc w:val="both"/>
        <w:rPr>
          <w:rFonts w:ascii="Times New Roman" w:hAnsi="Times New Roman" w:cs="Times New Roman"/>
          <w:lang w:val="lv-LV"/>
        </w:rPr>
      </w:pPr>
      <w:r w:rsidRPr="003760DF">
        <w:rPr>
          <w:rFonts w:ascii="Times New Roman" w:hAnsi="Times New Roman" w:cs="Times New Roman"/>
          <w:lang w:val="lv-LV"/>
        </w:rPr>
        <w:t>pēc izpildītāja pieprasījuma visu audita veikšanai nepieciešamo dokumentāciju;</w:t>
      </w:r>
    </w:p>
    <w:p w14:paraId="67DE0A96" w14:textId="77777777" w:rsidR="003760DF" w:rsidRPr="003760DF" w:rsidRDefault="003760DF" w:rsidP="00E7731D">
      <w:pPr>
        <w:pStyle w:val="ListParagraph"/>
        <w:numPr>
          <w:ilvl w:val="2"/>
          <w:numId w:val="40"/>
        </w:numPr>
        <w:spacing w:line="240" w:lineRule="auto"/>
        <w:jc w:val="both"/>
        <w:rPr>
          <w:rFonts w:ascii="Times New Roman" w:hAnsi="Times New Roman" w:cs="Times New Roman"/>
          <w:lang w:val="lv-LV"/>
        </w:rPr>
      </w:pPr>
      <w:r w:rsidRPr="003760DF">
        <w:rPr>
          <w:rFonts w:ascii="Times New Roman" w:hAnsi="Times New Roman" w:cs="Times New Roman"/>
          <w:lang w:val="lv-LV"/>
        </w:rPr>
        <w:t>pēc izpildītāja pieprasījuma nodrošina piekļuvi projektu īstenošanas ietvaros veikto maksājumu dokumentācijai;</w:t>
      </w:r>
    </w:p>
    <w:p w14:paraId="4C490923" w14:textId="77777777" w:rsidR="003760DF" w:rsidRPr="003760DF" w:rsidRDefault="003760DF" w:rsidP="00E7731D">
      <w:pPr>
        <w:pStyle w:val="ListParagraph"/>
        <w:numPr>
          <w:ilvl w:val="2"/>
          <w:numId w:val="40"/>
        </w:numPr>
        <w:spacing w:line="240" w:lineRule="auto"/>
        <w:jc w:val="both"/>
        <w:rPr>
          <w:rFonts w:ascii="Times New Roman" w:hAnsi="Times New Roman" w:cs="Times New Roman"/>
          <w:lang w:val="lv-LV"/>
        </w:rPr>
      </w:pPr>
      <w:r w:rsidRPr="003760DF">
        <w:rPr>
          <w:rFonts w:ascii="Times New Roman" w:hAnsi="Times New Roman" w:cs="Times New Roman"/>
          <w:lang w:val="lv-LV"/>
        </w:rPr>
        <w:t>pēc izpildītāja pieprasījuma nodrošina piekļuvi projektu īstenošanas ietvaros saņemtajiem nodevumiem;</w:t>
      </w:r>
    </w:p>
    <w:p w14:paraId="28F06C17" w14:textId="77777777" w:rsidR="003760DF" w:rsidRPr="003760DF" w:rsidRDefault="003760DF" w:rsidP="00E7731D">
      <w:pPr>
        <w:pStyle w:val="ListParagraph"/>
        <w:numPr>
          <w:ilvl w:val="2"/>
          <w:numId w:val="40"/>
        </w:numPr>
        <w:spacing w:line="240" w:lineRule="auto"/>
        <w:jc w:val="both"/>
        <w:rPr>
          <w:rFonts w:ascii="Times New Roman" w:hAnsi="Times New Roman" w:cs="Times New Roman"/>
          <w:lang w:val="lv-LV"/>
        </w:rPr>
      </w:pPr>
      <w:r w:rsidRPr="003760DF">
        <w:rPr>
          <w:rFonts w:ascii="Times New Roman" w:hAnsi="Times New Roman" w:cs="Times New Roman"/>
          <w:lang w:val="lv-LV"/>
        </w:rPr>
        <w:t xml:space="preserve">citu informāciju un dokumentus, kas nepieciešami izpildītājam projektu rezultātu auditu veikšanai. </w:t>
      </w:r>
    </w:p>
    <w:p w14:paraId="2A6F892C" w14:textId="77777777" w:rsidR="003760DF" w:rsidRPr="003760DF" w:rsidRDefault="003760DF" w:rsidP="00E7731D">
      <w:pPr>
        <w:pStyle w:val="ListParagraph"/>
        <w:numPr>
          <w:ilvl w:val="1"/>
          <w:numId w:val="40"/>
        </w:numPr>
        <w:spacing w:after="0" w:line="240" w:lineRule="auto"/>
        <w:ind w:left="788" w:hanging="431"/>
        <w:contextualSpacing w:val="0"/>
        <w:jc w:val="both"/>
        <w:rPr>
          <w:rFonts w:ascii="Times New Roman" w:hAnsi="Times New Roman" w:cs="Times New Roman"/>
          <w:lang w:val="lv-LV"/>
        </w:rPr>
      </w:pPr>
      <w:r w:rsidRPr="003760DF">
        <w:rPr>
          <w:rFonts w:ascii="Times New Roman" w:hAnsi="Times New Roman" w:cs="Times New Roman"/>
          <w:lang w:val="lv-LV"/>
        </w:rPr>
        <w:t>Izpildītājam jāņem vērā, ka uz auditu veikšanas brīdi var nebūt vēl veikti visi projektu ietvaros plānotie maksājumi (algas, pabalsti un kompensācijas projektu vadības un īstenošanas personālam), ko attiecīgi jāatrunā veikto auditu ziņojumā.</w:t>
      </w:r>
    </w:p>
    <w:p w14:paraId="35E03644" w14:textId="6A7F1C0A" w:rsidR="00CD56B3" w:rsidRPr="00764AB0" w:rsidRDefault="003760DF" w:rsidP="00E7731D">
      <w:pPr>
        <w:pStyle w:val="ListParagraph"/>
        <w:numPr>
          <w:ilvl w:val="1"/>
          <w:numId w:val="40"/>
        </w:numPr>
        <w:spacing w:after="0" w:line="240" w:lineRule="auto"/>
        <w:ind w:left="788" w:hanging="431"/>
        <w:contextualSpacing w:val="0"/>
        <w:jc w:val="both"/>
        <w:rPr>
          <w:rFonts w:ascii="Times New Roman" w:hAnsi="Times New Roman" w:cs="Times New Roman"/>
          <w:lang w:val="lv-LV"/>
        </w:rPr>
      </w:pPr>
      <w:r w:rsidRPr="00764AB0">
        <w:rPr>
          <w:rFonts w:ascii="Times New Roman" w:hAnsi="Times New Roman" w:cs="Times New Roman"/>
          <w:lang w:val="lv-LV"/>
        </w:rPr>
        <w:t>Pēc projekta rezultātu audita pabeigšanas, izpildītājam jāsagatavo un jāiesniedz pasūtītājam strukturēts veikto auditu ziņojumus par katru projektu atsevišķi tajā nepārprotami norādot auditu rezultātu, apliecinot projektu ietvaros plānoto rezultātu sasniegšanu, veikto izdevumu atbilstību un mērķu izpildi.</w:t>
      </w:r>
    </w:p>
    <w:sectPr w:rsidR="00CD56B3" w:rsidRPr="00764AB0" w:rsidSect="00764AB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5B172" w14:textId="77777777" w:rsidR="00B94E9E" w:rsidRDefault="00B94E9E" w:rsidP="006127AA">
      <w:pPr>
        <w:spacing w:after="0" w:line="240" w:lineRule="auto"/>
      </w:pPr>
      <w:r>
        <w:separator/>
      </w:r>
    </w:p>
  </w:endnote>
  <w:endnote w:type="continuationSeparator" w:id="0">
    <w:p w14:paraId="58386AFE" w14:textId="77777777" w:rsidR="00B94E9E" w:rsidRDefault="00B94E9E" w:rsidP="00612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9F30B" w14:textId="77777777" w:rsidR="00B94E9E" w:rsidRDefault="00B94E9E" w:rsidP="006127AA">
      <w:pPr>
        <w:spacing w:after="0" w:line="240" w:lineRule="auto"/>
      </w:pPr>
      <w:r>
        <w:separator/>
      </w:r>
    </w:p>
  </w:footnote>
  <w:footnote w:type="continuationSeparator" w:id="0">
    <w:p w14:paraId="0C88A4DF" w14:textId="77777777" w:rsidR="00B94E9E" w:rsidRDefault="00B94E9E" w:rsidP="006127AA">
      <w:pPr>
        <w:spacing w:after="0" w:line="240" w:lineRule="auto"/>
      </w:pPr>
      <w:r>
        <w:continuationSeparator/>
      </w:r>
    </w:p>
  </w:footnote>
  <w:footnote w:id="1">
    <w:p w14:paraId="10D80737" w14:textId="77777777" w:rsidR="003760DF" w:rsidRDefault="003760DF" w:rsidP="003760DF">
      <w:pPr>
        <w:pStyle w:val="FootnoteText"/>
      </w:pPr>
      <w:r>
        <w:rPr>
          <w:rStyle w:val="FootnoteReference"/>
        </w:rPr>
        <w:footnoteRef/>
      </w:r>
      <w:r w:rsidRPr="00F16C3E">
        <w:rPr>
          <w:rStyle w:val="FootnoteReference"/>
          <w:rFonts w:ascii="Times New Roman" w:hAnsi="Times New Roman" w:cs="Times New Roman"/>
          <w:sz w:val="18"/>
          <w:szCs w:val="18"/>
        </w:rPr>
        <w:footnoteRef/>
      </w:r>
      <w:r w:rsidRPr="00F16C3E">
        <w:rPr>
          <w:rFonts w:ascii="Times New Roman" w:hAnsi="Times New Roman" w:cs="Times New Roman"/>
          <w:sz w:val="18"/>
          <w:szCs w:val="18"/>
        </w:rPr>
        <w:t xml:space="preserve"> Finansējuma saņēmējs apliecina, ka ieguldījums tiek veikts ostas valsts pārvaldes funkcijas izpildei un tas nav atbalsts komercdarbībai.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E2880" w14:textId="7D67C2C3" w:rsidR="0032244D" w:rsidRPr="00184EBB" w:rsidRDefault="003A22CB" w:rsidP="0032244D">
    <w:pPr>
      <w:spacing w:after="0"/>
      <w:jc w:val="center"/>
      <w:rPr>
        <w:b/>
        <w:bCs/>
        <w:sz w:val="20"/>
        <w:szCs w:val="20"/>
      </w:rPr>
    </w:pPr>
    <w:r>
      <w:rPr>
        <w:noProof/>
      </w:rPr>
      <w:drawing>
        <wp:inline distT="0" distB="0" distL="0" distR="0" wp14:anchorId="617F76F7" wp14:editId="7203BC77">
          <wp:extent cx="1752600" cy="810126"/>
          <wp:effectExtent l="0" t="0" r="0" b="9525"/>
          <wp:docPr id="907770075" name="Picture 1" descr="A blue square with white stars and a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70075" name="Picture 1" descr="A blue square with white stars and a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5401" cy="820666"/>
                  </a:xfrm>
                  <a:prstGeom prst="rect">
                    <a:avLst/>
                  </a:prstGeom>
                </pic:spPr>
              </pic:pic>
            </a:graphicData>
          </a:graphic>
        </wp:inline>
      </w:drawing>
    </w:r>
    <w:r w:rsidR="0032244D" w:rsidRPr="00184EBB">
      <w:rPr>
        <w:noProof/>
      </w:rPr>
      <w:drawing>
        <wp:inline distT="0" distB="0" distL="0" distR="0" wp14:anchorId="76D2628E" wp14:editId="23DD2101">
          <wp:extent cx="1968551" cy="936000"/>
          <wp:effectExtent l="0" t="0" r="0" b="0"/>
          <wp:docPr id="2012225625" name="Picture 1" descr="Logotips un korporatīvais stils | Rīgas brīvostas pārva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s un korporatīvais stils | Rīgas brīvostas pārvald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51" cy="936000"/>
                  </a:xfrm>
                  <a:prstGeom prst="rect">
                    <a:avLst/>
                  </a:prstGeom>
                  <a:noFill/>
                  <a:ln>
                    <a:noFill/>
                  </a:ln>
                </pic:spPr>
              </pic:pic>
            </a:graphicData>
          </a:graphic>
        </wp:inline>
      </w:drawing>
    </w:r>
  </w:p>
  <w:p w14:paraId="19D479F0" w14:textId="77777777" w:rsidR="0032244D" w:rsidRPr="00184EBB" w:rsidRDefault="0032244D" w:rsidP="0032244D">
    <w:pPr>
      <w:spacing w:after="0"/>
      <w:jc w:val="center"/>
      <w:rPr>
        <w:b/>
        <w:bCs/>
        <w:sz w:val="20"/>
        <w:szCs w:val="20"/>
      </w:rPr>
    </w:pPr>
  </w:p>
  <w:p w14:paraId="0756B1F3" w14:textId="77777777" w:rsidR="0032244D" w:rsidRPr="00D2282C" w:rsidRDefault="0032244D" w:rsidP="0032244D">
    <w:pPr>
      <w:spacing w:after="0"/>
      <w:jc w:val="center"/>
      <w:rPr>
        <w:b/>
        <w:bCs/>
        <w:sz w:val="20"/>
        <w:szCs w:val="20"/>
        <w:lang w:val="pt-BR"/>
      </w:rPr>
    </w:pPr>
    <w:r w:rsidRPr="00D2282C">
      <w:rPr>
        <w:b/>
        <w:bCs/>
        <w:sz w:val="20"/>
        <w:szCs w:val="20"/>
        <w:lang w:val="pt-BR"/>
      </w:rPr>
      <w:t xml:space="preserve">Rīgas brīvostas pārvaldes 2.1.3.1.i. investīcijas projekts </w:t>
    </w:r>
  </w:p>
  <w:p w14:paraId="23F56EE0" w14:textId="122A5767" w:rsidR="0032244D" w:rsidRPr="00D2282C" w:rsidRDefault="0032244D" w:rsidP="0032244D">
    <w:pPr>
      <w:spacing w:after="0"/>
      <w:jc w:val="center"/>
      <w:rPr>
        <w:b/>
        <w:bCs/>
        <w:sz w:val="20"/>
        <w:szCs w:val="20"/>
        <w:lang w:val="pt-BR"/>
      </w:rPr>
    </w:pPr>
    <w:r w:rsidRPr="00D2282C">
      <w:rPr>
        <w:b/>
        <w:bCs/>
        <w:sz w:val="20"/>
        <w:szCs w:val="20"/>
        <w:lang w:val="pt-BR"/>
      </w:rPr>
      <w:t>“Ostu pārvaldības digitālā transformācija, pilnveidojot transporta un loģistikas datu apstrādi un analīzi”</w:t>
    </w:r>
  </w:p>
  <w:p w14:paraId="57926DA2" w14:textId="2784C62B" w:rsidR="00764AB0" w:rsidRPr="00764AB0" w:rsidRDefault="00764AB0">
    <w:pPr>
      <w:pStyle w:val="Head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64D"/>
    <w:multiLevelType w:val="hybridMultilevel"/>
    <w:tmpl w:val="575E4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5E81"/>
    <w:multiLevelType w:val="multilevel"/>
    <w:tmpl w:val="BA06F07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6523A6A"/>
    <w:multiLevelType w:val="hybridMultilevel"/>
    <w:tmpl w:val="61EE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619EE"/>
    <w:multiLevelType w:val="multilevel"/>
    <w:tmpl w:val="0426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72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4" w15:restartNumberingAfterBreak="0">
    <w:nsid w:val="097B5933"/>
    <w:multiLevelType w:val="hybridMultilevel"/>
    <w:tmpl w:val="3EB6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028AA"/>
    <w:multiLevelType w:val="hybridMultilevel"/>
    <w:tmpl w:val="59A80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2460"/>
    <w:multiLevelType w:val="multilevel"/>
    <w:tmpl w:val="E222E022"/>
    <w:lvl w:ilvl="0">
      <w:start w:val="3"/>
      <w:numFmt w:val="decimal"/>
      <w:lvlText w:val="%1."/>
      <w:lvlJc w:val="left"/>
      <w:pPr>
        <w:ind w:left="816" w:hanging="408"/>
      </w:pPr>
      <w:rPr>
        <w:rFonts w:hint="default"/>
      </w:rPr>
    </w:lvl>
    <w:lvl w:ilvl="1">
      <w:start w:val="1"/>
      <w:numFmt w:val="decimal"/>
      <w:lvlText w:val="%1.%2."/>
      <w:lvlJc w:val="left"/>
      <w:pPr>
        <w:ind w:left="1488" w:hanging="72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648"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28" w:hanging="180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19812D87"/>
    <w:multiLevelType w:val="hybridMultilevel"/>
    <w:tmpl w:val="A186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62FF3"/>
    <w:multiLevelType w:val="multilevel"/>
    <w:tmpl w:val="9DAA1D24"/>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F4F4966"/>
    <w:multiLevelType w:val="hybridMultilevel"/>
    <w:tmpl w:val="239EC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B2F27"/>
    <w:multiLevelType w:val="multilevel"/>
    <w:tmpl w:val="291A0E08"/>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64672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DC54A3"/>
    <w:multiLevelType w:val="multilevel"/>
    <w:tmpl w:val="58E496E2"/>
    <w:lvl w:ilvl="0">
      <w:start w:val="2"/>
      <w:numFmt w:val="decimal"/>
      <w:lvlText w:val="%1."/>
      <w:lvlJc w:val="left"/>
      <w:pPr>
        <w:ind w:left="612" w:hanging="612"/>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EDD204F"/>
    <w:multiLevelType w:val="multilevel"/>
    <w:tmpl w:val="6A326D5E"/>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2EDF5663"/>
    <w:multiLevelType w:val="multilevel"/>
    <w:tmpl w:val="E222E022"/>
    <w:lvl w:ilvl="0">
      <w:start w:val="4"/>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45C697D"/>
    <w:multiLevelType w:val="multilevel"/>
    <w:tmpl w:val="BA06F07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ADE119D"/>
    <w:multiLevelType w:val="multilevel"/>
    <w:tmpl w:val="9DAA1D24"/>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AF9265E"/>
    <w:multiLevelType w:val="hybridMultilevel"/>
    <w:tmpl w:val="4262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31242"/>
    <w:multiLevelType w:val="multilevel"/>
    <w:tmpl w:val="94A4D8AC"/>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B446F1B"/>
    <w:multiLevelType w:val="hybridMultilevel"/>
    <w:tmpl w:val="7C8A2972"/>
    <w:lvl w:ilvl="0" w:tplc="12C80076">
      <w:start w:val="1"/>
      <w:numFmt w:val="bullet"/>
      <w:lvlText w:val=""/>
      <w:lvlJc w:val="left"/>
      <w:pPr>
        <w:ind w:left="1470" w:hanging="360"/>
      </w:pPr>
      <w:rPr>
        <w:rFonts w:ascii="Symbol" w:hAnsi="Symbol" w:hint="default"/>
        <w:color w:val="auto"/>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0" w15:restartNumberingAfterBreak="0">
    <w:nsid w:val="409E2A57"/>
    <w:multiLevelType w:val="multilevel"/>
    <w:tmpl w:val="77FEB212"/>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13C672A"/>
    <w:multiLevelType w:val="hybridMultilevel"/>
    <w:tmpl w:val="6234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2353CF"/>
    <w:multiLevelType w:val="multilevel"/>
    <w:tmpl w:val="92D8FA5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DF006F"/>
    <w:multiLevelType w:val="hybridMultilevel"/>
    <w:tmpl w:val="14AA15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E80819"/>
    <w:multiLevelType w:val="multilevel"/>
    <w:tmpl w:val="0152F93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3745211"/>
    <w:multiLevelType w:val="multilevel"/>
    <w:tmpl w:val="3F561AF0"/>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5981631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905163"/>
    <w:multiLevelType w:val="hybridMultilevel"/>
    <w:tmpl w:val="F4CA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0536A"/>
    <w:multiLevelType w:val="multilevel"/>
    <w:tmpl w:val="8A4AADBC"/>
    <w:lvl w:ilvl="0">
      <w:start w:val="2"/>
      <w:numFmt w:val="decimal"/>
      <w:lvlText w:val="%1."/>
      <w:lvlJc w:val="left"/>
      <w:pPr>
        <w:ind w:left="612" w:hanging="612"/>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5E676602"/>
    <w:multiLevelType w:val="hybridMultilevel"/>
    <w:tmpl w:val="65C4892E"/>
    <w:lvl w:ilvl="0" w:tplc="12C80076">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032A73"/>
    <w:multiLevelType w:val="hybridMultilevel"/>
    <w:tmpl w:val="D7044D14"/>
    <w:lvl w:ilvl="0" w:tplc="08FC02C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0834297"/>
    <w:multiLevelType w:val="multilevel"/>
    <w:tmpl w:val="B4629C48"/>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0F85028"/>
    <w:multiLevelType w:val="hybridMultilevel"/>
    <w:tmpl w:val="A79E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55A1E"/>
    <w:multiLevelType w:val="hybridMultilevel"/>
    <w:tmpl w:val="BEBA7080"/>
    <w:lvl w:ilvl="0" w:tplc="08FC02C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2E821D8"/>
    <w:multiLevelType w:val="multilevel"/>
    <w:tmpl w:val="BA06F07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63F4988"/>
    <w:multiLevelType w:val="multilevel"/>
    <w:tmpl w:val="DE52A092"/>
    <w:lvl w:ilvl="0">
      <w:start w:val="4"/>
      <w:numFmt w:val="decimal"/>
      <w:lvlText w:val="%1."/>
      <w:lvlJc w:val="left"/>
      <w:pPr>
        <w:ind w:left="408" w:hanging="408"/>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7FB5834"/>
    <w:multiLevelType w:val="hybridMultilevel"/>
    <w:tmpl w:val="008694C4"/>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BE44C95"/>
    <w:multiLevelType w:val="hybridMultilevel"/>
    <w:tmpl w:val="792E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91B99"/>
    <w:multiLevelType w:val="multilevel"/>
    <w:tmpl w:val="DE52A092"/>
    <w:lvl w:ilvl="0">
      <w:start w:val="4"/>
      <w:numFmt w:val="decimal"/>
      <w:lvlText w:val="%1."/>
      <w:lvlJc w:val="left"/>
      <w:pPr>
        <w:ind w:left="408" w:hanging="408"/>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3513E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6C0621"/>
    <w:multiLevelType w:val="multilevel"/>
    <w:tmpl w:val="8EB2B952"/>
    <w:lvl w:ilvl="0">
      <w:start w:val="1"/>
      <w:numFmt w:val="lowerLetter"/>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7D81085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70013621">
    <w:abstractNumId w:val="17"/>
  </w:num>
  <w:num w:numId="2" w16cid:durableId="715809734">
    <w:abstractNumId w:val="27"/>
  </w:num>
  <w:num w:numId="3" w16cid:durableId="1990865520">
    <w:abstractNumId w:val="21"/>
  </w:num>
  <w:num w:numId="4" w16cid:durableId="1882204032">
    <w:abstractNumId w:val="4"/>
  </w:num>
  <w:num w:numId="5" w16cid:durableId="1432579428">
    <w:abstractNumId w:val="37"/>
  </w:num>
  <w:num w:numId="6" w16cid:durableId="1079475383">
    <w:abstractNumId w:val="23"/>
  </w:num>
  <w:num w:numId="7" w16cid:durableId="2097087393">
    <w:abstractNumId w:val="32"/>
  </w:num>
  <w:num w:numId="8" w16cid:durableId="1108508047">
    <w:abstractNumId w:val="28"/>
  </w:num>
  <w:num w:numId="9" w16cid:durableId="1689598236">
    <w:abstractNumId w:val="12"/>
  </w:num>
  <w:num w:numId="10" w16cid:durableId="1582447823">
    <w:abstractNumId w:val="0"/>
  </w:num>
  <w:num w:numId="11" w16cid:durableId="746269074">
    <w:abstractNumId w:val="2"/>
  </w:num>
  <w:num w:numId="12" w16cid:durableId="1284116227">
    <w:abstractNumId w:val="7"/>
  </w:num>
  <w:num w:numId="13" w16cid:durableId="1619406177">
    <w:abstractNumId w:val="5"/>
  </w:num>
  <w:num w:numId="14" w16cid:durableId="258758571">
    <w:abstractNumId w:val="38"/>
  </w:num>
  <w:num w:numId="15" w16cid:durableId="183056210">
    <w:abstractNumId w:val="6"/>
  </w:num>
  <w:num w:numId="16" w16cid:durableId="1416783654">
    <w:abstractNumId w:val="14"/>
  </w:num>
  <w:num w:numId="17" w16cid:durableId="675770065">
    <w:abstractNumId w:val="9"/>
  </w:num>
  <w:num w:numId="18" w16cid:durableId="299043199">
    <w:abstractNumId w:val="36"/>
  </w:num>
  <w:num w:numId="19" w16cid:durableId="1479344633">
    <w:abstractNumId w:val="11"/>
  </w:num>
  <w:num w:numId="20" w16cid:durableId="1708678356">
    <w:abstractNumId w:val="3"/>
  </w:num>
  <w:num w:numId="21" w16cid:durableId="1110585205">
    <w:abstractNumId w:val="10"/>
  </w:num>
  <w:num w:numId="22" w16cid:durableId="863710927">
    <w:abstractNumId w:val="26"/>
  </w:num>
  <w:num w:numId="23" w16cid:durableId="2068920396">
    <w:abstractNumId w:val="39"/>
  </w:num>
  <w:num w:numId="24" w16cid:durableId="887955633">
    <w:abstractNumId w:val="35"/>
  </w:num>
  <w:num w:numId="25" w16cid:durableId="1376999645">
    <w:abstractNumId w:val="22"/>
  </w:num>
  <w:num w:numId="26" w16cid:durableId="1314606418">
    <w:abstractNumId w:val="1"/>
  </w:num>
  <w:num w:numId="27" w16cid:durableId="186796677">
    <w:abstractNumId w:val="15"/>
  </w:num>
  <w:num w:numId="28" w16cid:durableId="771708110">
    <w:abstractNumId w:val="16"/>
  </w:num>
  <w:num w:numId="29" w16cid:durableId="2084250821">
    <w:abstractNumId w:val="24"/>
  </w:num>
  <w:num w:numId="30" w16cid:durableId="1790853010">
    <w:abstractNumId w:val="30"/>
  </w:num>
  <w:num w:numId="31" w16cid:durableId="1396050332">
    <w:abstractNumId w:val="31"/>
  </w:num>
  <w:num w:numId="32" w16cid:durableId="214659703">
    <w:abstractNumId w:val="25"/>
  </w:num>
  <w:num w:numId="33" w16cid:durableId="1089275098">
    <w:abstractNumId w:val="40"/>
  </w:num>
  <w:num w:numId="34" w16cid:durableId="784808134">
    <w:abstractNumId w:val="18"/>
  </w:num>
  <w:num w:numId="35" w16cid:durableId="605775202">
    <w:abstractNumId w:val="13"/>
  </w:num>
  <w:num w:numId="36" w16cid:durableId="35128181">
    <w:abstractNumId w:val="33"/>
  </w:num>
  <w:num w:numId="37" w16cid:durableId="197395974">
    <w:abstractNumId w:val="20"/>
  </w:num>
  <w:num w:numId="38" w16cid:durableId="970478349">
    <w:abstractNumId w:val="8"/>
  </w:num>
  <w:num w:numId="39" w16cid:durableId="331758678">
    <w:abstractNumId w:val="34"/>
  </w:num>
  <w:num w:numId="40" w16cid:durableId="898592902">
    <w:abstractNumId w:val="41"/>
  </w:num>
  <w:num w:numId="41" w16cid:durableId="383992030">
    <w:abstractNumId w:val="19"/>
  </w:num>
  <w:num w:numId="42" w16cid:durableId="15350758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B6"/>
    <w:rsid w:val="000112CC"/>
    <w:rsid w:val="000614DD"/>
    <w:rsid w:val="000771FF"/>
    <w:rsid w:val="00092A23"/>
    <w:rsid w:val="00096EB6"/>
    <w:rsid w:val="000F0091"/>
    <w:rsid w:val="001151F9"/>
    <w:rsid w:val="00132654"/>
    <w:rsid w:val="001478BC"/>
    <w:rsid w:val="00176276"/>
    <w:rsid w:val="001F4087"/>
    <w:rsid w:val="0023533B"/>
    <w:rsid w:val="00242DF2"/>
    <w:rsid w:val="00252FDE"/>
    <w:rsid w:val="002775CC"/>
    <w:rsid w:val="0032244D"/>
    <w:rsid w:val="00367420"/>
    <w:rsid w:val="003760DF"/>
    <w:rsid w:val="003A22CB"/>
    <w:rsid w:val="003F1D46"/>
    <w:rsid w:val="00414B11"/>
    <w:rsid w:val="004170EB"/>
    <w:rsid w:val="004310B6"/>
    <w:rsid w:val="00436741"/>
    <w:rsid w:val="004451BD"/>
    <w:rsid w:val="00491C54"/>
    <w:rsid w:val="0051112C"/>
    <w:rsid w:val="00584603"/>
    <w:rsid w:val="006127AA"/>
    <w:rsid w:val="00635BFA"/>
    <w:rsid w:val="00643933"/>
    <w:rsid w:val="00656CC5"/>
    <w:rsid w:val="00661E10"/>
    <w:rsid w:val="006B081F"/>
    <w:rsid w:val="006D0EE3"/>
    <w:rsid w:val="006F7CD1"/>
    <w:rsid w:val="00715011"/>
    <w:rsid w:val="00722C21"/>
    <w:rsid w:val="00726C57"/>
    <w:rsid w:val="00764AB0"/>
    <w:rsid w:val="007B27F8"/>
    <w:rsid w:val="007C1ACC"/>
    <w:rsid w:val="007E26AF"/>
    <w:rsid w:val="007F55B7"/>
    <w:rsid w:val="00801727"/>
    <w:rsid w:val="00815FBD"/>
    <w:rsid w:val="00830A47"/>
    <w:rsid w:val="0083225B"/>
    <w:rsid w:val="008549CC"/>
    <w:rsid w:val="008E70C1"/>
    <w:rsid w:val="00962F96"/>
    <w:rsid w:val="00964CF0"/>
    <w:rsid w:val="009B0851"/>
    <w:rsid w:val="009B41E9"/>
    <w:rsid w:val="009B544E"/>
    <w:rsid w:val="009F65F4"/>
    <w:rsid w:val="00AD1318"/>
    <w:rsid w:val="00AE776D"/>
    <w:rsid w:val="00B73A8C"/>
    <w:rsid w:val="00B84D19"/>
    <w:rsid w:val="00B92717"/>
    <w:rsid w:val="00B94E9E"/>
    <w:rsid w:val="00BA04AA"/>
    <w:rsid w:val="00BA1FAF"/>
    <w:rsid w:val="00BC7999"/>
    <w:rsid w:val="00C21499"/>
    <w:rsid w:val="00C22020"/>
    <w:rsid w:val="00C27E36"/>
    <w:rsid w:val="00C47136"/>
    <w:rsid w:val="00C65C1B"/>
    <w:rsid w:val="00CD56B3"/>
    <w:rsid w:val="00D10AD4"/>
    <w:rsid w:val="00D206A5"/>
    <w:rsid w:val="00D2282C"/>
    <w:rsid w:val="00DC1A98"/>
    <w:rsid w:val="00E13FD5"/>
    <w:rsid w:val="00E33761"/>
    <w:rsid w:val="00E61206"/>
    <w:rsid w:val="00E7731D"/>
    <w:rsid w:val="00F377A3"/>
    <w:rsid w:val="00F41D87"/>
    <w:rsid w:val="00F84EBC"/>
    <w:rsid w:val="00FF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FAE57"/>
  <w15:chartTrackingRefBased/>
  <w15:docId w15:val="{D7764532-9B66-4C68-891A-68A2533D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1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1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1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1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0B6"/>
    <w:rPr>
      <w:rFonts w:eastAsiaTheme="majorEastAsia" w:cstheme="majorBidi"/>
      <w:color w:val="272727" w:themeColor="text1" w:themeTint="D8"/>
    </w:rPr>
  </w:style>
  <w:style w:type="paragraph" w:styleId="Title">
    <w:name w:val="Title"/>
    <w:basedOn w:val="Normal"/>
    <w:next w:val="Normal"/>
    <w:link w:val="TitleChar"/>
    <w:uiPriority w:val="10"/>
    <w:qFormat/>
    <w:rsid w:val="00431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0B6"/>
    <w:pPr>
      <w:spacing w:before="160"/>
      <w:jc w:val="center"/>
    </w:pPr>
    <w:rPr>
      <w:i/>
      <w:iCs/>
      <w:color w:val="404040" w:themeColor="text1" w:themeTint="BF"/>
    </w:rPr>
  </w:style>
  <w:style w:type="character" w:customStyle="1" w:styleId="QuoteChar">
    <w:name w:val="Quote Char"/>
    <w:basedOn w:val="DefaultParagraphFont"/>
    <w:link w:val="Quote"/>
    <w:uiPriority w:val="29"/>
    <w:rsid w:val="004310B6"/>
    <w:rPr>
      <w:i/>
      <w:iCs/>
      <w:color w:val="404040" w:themeColor="text1" w:themeTint="BF"/>
    </w:rPr>
  </w:style>
  <w:style w:type="paragraph" w:styleId="ListParagraph">
    <w:name w:val="List Paragraph"/>
    <w:aliases w:val="2,H&amp;P List Paragraph,Strip"/>
    <w:basedOn w:val="Normal"/>
    <w:link w:val="ListParagraphChar"/>
    <w:uiPriority w:val="34"/>
    <w:qFormat/>
    <w:rsid w:val="004310B6"/>
    <w:pPr>
      <w:ind w:left="720"/>
      <w:contextualSpacing/>
    </w:pPr>
  </w:style>
  <w:style w:type="character" w:styleId="IntenseEmphasis">
    <w:name w:val="Intense Emphasis"/>
    <w:basedOn w:val="DefaultParagraphFont"/>
    <w:uiPriority w:val="21"/>
    <w:qFormat/>
    <w:rsid w:val="004310B6"/>
    <w:rPr>
      <w:i/>
      <w:iCs/>
      <w:color w:val="0F4761" w:themeColor="accent1" w:themeShade="BF"/>
    </w:rPr>
  </w:style>
  <w:style w:type="paragraph" w:styleId="IntenseQuote">
    <w:name w:val="Intense Quote"/>
    <w:basedOn w:val="Normal"/>
    <w:next w:val="Normal"/>
    <w:link w:val="IntenseQuoteChar"/>
    <w:uiPriority w:val="30"/>
    <w:qFormat/>
    <w:rsid w:val="00431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0B6"/>
    <w:rPr>
      <w:i/>
      <w:iCs/>
      <w:color w:val="0F4761" w:themeColor="accent1" w:themeShade="BF"/>
    </w:rPr>
  </w:style>
  <w:style w:type="character" w:styleId="IntenseReference">
    <w:name w:val="Intense Reference"/>
    <w:basedOn w:val="DefaultParagraphFont"/>
    <w:uiPriority w:val="32"/>
    <w:qFormat/>
    <w:rsid w:val="004310B6"/>
    <w:rPr>
      <w:b/>
      <w:bCs/>
      <w:smallCaps/>
      <w:color w:val="0F4761" w:themeColor="accent1" w:themeShade="BF"/>
      <w:spacing w:val="5"/>
    </w:rPr>
  </w:style>
  <w:style w:type="paragraph" w:customStyle="1" w:styleId="Virsraksts1">
    <w:name w:val="Virsraksts 1"/>
    <w:basedOn w:val="Normal"/>
    <w:rsid w:val="00715011"/>
    <w:pPr>
      <w:numPr>
        <w:numId w:val="20"/>
      </w:numPr>
    </w:pPr>
  </w:style>
  <w:style w:type="paragraph" w:customStyle="1" w:styleId="Virsraksts2">
    <w:name w:val="Virsraksts 2"/>
    <w:basedOn w:val="Normal"/>
    <w:rsid w:val="00715011"/>
    <w:pPr>
      <w:numPr>
        <w:ilvl w:val="1"/>
        <w:numId w:val="20"/>
      </w:numPr>
    </w:pPr>
  </w:style>
  <w:style w:type="paragraph" w:customStyle="1" w:styleId="Virsraksts3">
    <w:name w:val="Virsraksts 3"/>
    <w:basedOn w:val="Normal"/>
    <w:rsid w:val="00715011"/>
    <w:pPr>
      <w:numPr>
        <w:ilvl w:val="2"/>
        <w:numId w:val="20"/>
      </w:numPr>
    </w:pPr>
  </w:style>
  <w:style w:type="paragraph" w:customStyle="1" w:styleId="Virsraksts4">
    <w:name w:val="Virsraksts 4"/>
    <w:basedOn w:val="Normal"/>
    <w:rsid w:val="00715011"/>
    <w:pPr>
      <w:numPr>
        <w:ilvl w:val="3"/>
        <w:numId w:val="20"/>
      </w:numPr>
    </w:pPr>
  </w:style>
  <w:style w:type="paragraph" w:customStyle="1" w:styleId="Virsraksts5">
    <w:name w:val="Virsraksts 5"/>
    <w:basedOn w:val="Normal"/>
    <w:rsid w:val="00715011"/>
    <w:pPr>
      <w:numPr>
        <w:ilvl w:val="4"/>
        <w:numId w:val="20"/>
      </w:numPr>
    </w:pPr>
  </w:style>
  <w:style w:type="paragraph" w:customStyle="1" w:styleId="Virsraksts6">
    <w:name w:val="Virsraksts 6"/>
    <w:basedOn w:val="Normal"/>
    <w:rsid w:val="00715011"/>
    <w:pPr>
      <w:numPr>
        <w:ilvl w:val="5"/>
        <w:numId w:val="20"/>
      </w:numPr>
    </w:pPr>
  </w:style>
  <w:style w:type="paragraph" w:customStyle="1" w:styleId="Virsraksts7">
    <w:name w:val="Virsraksts 7"/>
    <w:basedOn w:val="Normal"/>
    <w:rsid w:val="00715011"/>
    <w:pPr>
      <w:numPr>
        <w:ilvl w:val="6"/>
        <w:numId w:val="20"/>
      </w:numPr>
    </w:pPr>
  </w:style>
  <w:style w:type="paragraph" w:customStyle="1" w:styleId="Virsraksts8">
    <w:name w:val="Virsraksts 8"/>
    <w:basedOn w:val="Normal"/>
    <w:rsid w:val="00715011"/>
    <w:pPr>
      <w:numPr>
        <w:ilvl w:val="7"/>
        <w:numId w:val="20"/>
      </w:numPr>
    </w:pPr>
  </w:style>
  <w:style w:type="paragraph" w:customStyle="1" w:styleId="Virsraksts9">
    <w:name w:val="Virsraksts 9"/>
    <w:basedOn w:val="Normal"/>
    <w:rsid w:val="00715011"/>
    <w:pPr>
      <w:numPr>
        <w:ilvl w:val="8"/>
        <w:numId w:val="20"/>
      </w:numPr>
    </w:pPr>
  </w:style>
  <w:style w:type="paragraph" w:styleId="Header">
    <w:name w:val="header"/>
    <w:aliases w:val="Message"/>
    <w:basedOn w:val="Normal"/>
    <w:link w:val="HeaderChar"/>
    <w:uiPriority w:val="99"/>
    <w:unhideWhenUsed/>
    <w:rsid w:val="006127AA"/>
    <w:pPr>
      <w:tabs>
        <w:tab w:val="center" w:pos="4513"/>
        <w:tab w:val="right" w:pos="9026"/>
      </w:tabs>
      <w:spacing w:after="0" w:line="240" w:lineRule="auto"/>
    </w:pPr>
  </w:style>
  <w:style w:type="character" w:customStyle="1" w:styleId="HeaderChar">
    <w:name w:val="Header Char"/>
    <w:aliases w:val="Message Char"/>
    <w:basedOn w:val="DefaultParagraphFont"/>
    <w:link w:val="Header"/>
    <w:uiPriority w:val="99"/>
    <w:rsid w:val="006127AA"/>
  </w:style>
  <w:style w:type="paragraph" w:styleId="Footer">
    <w:name w:val="footer"/>
    <w:basedOn w:val="Normal"/>
    <w:link w:val="FooterChar"/>
    <w:uiPriority w:val="99"/>
    <w:unhideWhenUsed/>
    <w:rsid w:val="00612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7AA"/>
  </w:style>
  <w:style w:type="character" w:styleId="Hyperlink">
    <w:name w:val="Hyperlink"/>
    <w:basedOn w:val="DefaultParagraphFont"/>
    <w:uiPriority w:val="99"/>
    <w:unhideWhenUsed/>
    <w:rsid w:val="00B84D19"/>
    <w:rPr>
      <w:color w:val="467886" w:themeColor="hyperlink"/>
      <w:u w:val="single"/>
    </w:rPr>
  </w:style>
  <w:style w:type="table" w:styleId="TableGrid">
    <w:name w:val="Table Grid"/>
    <w:basedOn w:val="TableNormal"/>
    <w:uiPriority w:val="39"/>
    <w:rsid w:val="003760DF"/>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760DF"/>
    <w:pPr>
      <w:spacing w:after="0" w:line="240" w:lineRule="auto"/>
    </w:pPr>
    <w:rPr>
      <w:kern w:val="0"/>
      <w:sz w:val="20"/>
      <w:szCs w:val="20"/>
      <w:lang w:val="lv-LV"/>
      <w14:ligatures w14:val="none"/>
    </w:rPr>
  </w:style>
  <w:style w:type="character" w:customStyle="1" w:styleId="FootnoteTextChar">
    <w:name w:val="Footnote Text Char"/>
    <w:basedOn w:val="DefaultParagraphFont"/>
    <w:link w:val="FootnoteText"/>
    <w:uiPriority w:val="99"/>
    <w:rsid w:val="003760DF"/>
    <w:rPr>
      <w:kern w:val="0"/>
      <w:sz w:val="20"/>
      <w:szCs w:val="20"/>
      <w:lang w:val="lv-LV"/>
      <w14:ligatures w14:val="none"/>
    </w:rPr>
  </w:style>
  <w:style w:type="character" w:styleId="FootnoteReference">
    <w:name w:val="footnote reference"/>
    <w:basedOn w:val="DefaultParagraphFont"/>
    <w:uiPriority w:val="99"/>
    <w:semiHidden/>
    <w:unhideWhenUsed/>
    <w:rsid w:val="003760DF"/>
    <w:rPr>
      <w:vertAlign w:val="superscript"/>
    </w:rPr>
  </w:style>
  <w:style w:type="character" w:customStyle="1" w:styleId="ListParagraphChar">
    <w:name w:val="List Paragraph Char"/>
    <w:aliases w:val="2 Char,H&amp;P List Paragraph Char,Strip Char"/>
    <w:link w:val="ListParagraph"/>
    <w:uiPriority w:val="34"/>
    <w:rsid w:val="00376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16974">
      <w:bodyDiv w:val="1"/>
      <w:marLeft w:val="0"/>
      <w:marRight w:val="0"/>
      <w:marTop w:val="0"/>
      <w:marBottom w:val="0"/>
      <w:divBdr>
        <w:top w:val="none" w:sz="0" w:space="0" w:color="auto"/>
        <w:left w:val="none" w:sz="0" w:space="0" w:color="auto"/>
        <w:bottom w:val="none" w:sz="0" w:space="0" w:color="auto"/>
        <w:right w:val="none" w:sz="0" w:space="0" w:color="auto"/>
      </w:divBdr>
    </w:div>
    <w:div w:id="136702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5986-eiropas-savienibas-atveselosanas-un-noturibas-mehanisma-plana-istenosanas-un-uzraudzibas-kartiba" TargetMode="External"/><Relationship Id="rId3" Type="http://schemas.openxmlformats.org/officeDocument/2006/relationships/settings" Target="settings.xml"/><Relationship Id="rId7" Type="http://schemas.openxmlformats.org/officeDocument/2006/relationships/hyperlink" Target="https://likumi.lv/ta/id/334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647</Words>
  <Characters>4882</Characters>
  <Application>Microsoft Office Word</Application>
  <DocSecurity>0</DocSecurity>
  <Lines>103</Lines>
  <Paragraphs>49</Paragraphs>
  <ScaleCrop>false</ScaleCrop>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Silkalne</dc:creator>
  <cp:keywords/>
  <dc:description/>
  <cp:lastModifiedBy>Ervīns Romans</cp:lastModifiedBy>
  <cp:revision>7</cp:revision>
  <dcterms:created xsi:type="dcterms:W3CDTF">2026-04-28T06:22:00Z</dcterms:created>
  <dcterms:modified xsi:type="dcterms:W3CDTF">2026-04-29T09:21:00Z</dcterms:modified>
</cp:coreProperties>
</file>