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638" w14:textId="77777777" w:rsidR="003A737E" w:rsidRPr="00BE22E3" w:rsidRDefault="003A737E" w:rsidP="003A737E">
      <w:pPr>
        <w:autoSpaceDE w:val="0"/>
        <w:autoSpaceDN w:val="0"/>
        <w:adjustRightInd w:val="0"/>
        <w:jc w:val="center"/>
        <w:rPr>
          <w:rFonts w:eastAsia="Calibri"/>
          <w:color w:val="000000"/>
        </w:rPr>
      </w:pPr>
      <w:bookmarkStart w:id="0" w:name="_Ref505606018"/>
      <w:r w:rsidRPr="00BE22E3">
        <w:rPr>
          <w:rFonts w:eastAsia="Calibri"/>
          <w:color w:val="000000"/>
        </w:rPr>
        <w:t>Apdrošināmo transportlīdzekļu saraksts KASKO apdrošināšanai</w:t>
      </w:r>
      <w:bookmarkEnd w:id="0"/>
    </w:p>
    <w:p w14:paraId="0BBB955C" w14:textId="77777777" w:rsidR="00C27C91" w:rsidRDefault="00C27C91"/>
    <w:p w14:paraId="6F9D456D" w14:textId="77777777" w:rsidR="003A737E" w:rsidRDefault="003A737E"/>
    <w:tbl>
      <w:tblPr>
        <w:tblW w:w="149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7"/>
        <w:gridCol w:w="1095"/>
        <w:gridCol w:w="1260"/>
        <w:gridCol w:w="1710"/>
        <w:gridCol w:w="810"/>
        <w:gridCol w:w="957"/>
        <w:gridCol w:w="1087"/>
        <w:gridCol w:w="1427"/>
        <w:gridCol w:w="1010"/>
        <w:gridCol w:w="1029"/>
        <w:gridCol w:w="1170"/>
        <w:gridCol w:w="908"/>
        <w:gridCol w:w="1080"/>
      </w:tblGrid>
      <w:tr w:rsidR="003A737E" w:rsidRPr="00BE22E3" w14:paraId="667D82F7" w14:textId="77777777" w:rsidTr="003A737E"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14:paraId="7D24F126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Nr. p.k.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0D442742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Auto. </w:t>
            </w:r>
            <w:proofErr w:type="spellStart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reģ</w:t>
            </w:r>
            <w:proofErr w:type="spellEnd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. Nr.</w:t>
            </w:r>
          </w:p>
        </w:tc>
        <w:tc>
          <w:tcPr>
            <w:tcW w:w="1095" w:type="dxa"/>
            <w:shd w:val="clear" w:color="auto" w:fill="D9D9D9"/>
            <w:vAlign w:val="center"/>
          </w:tcPr>
          <w:p w14:paraId="0AA2CA8C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Reģ</w:t>
            </w:r>
            <w:proofErr w:type="spellEnd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. apliecība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2411FD9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Marka</w:t>
            </w:r>
          </w:p>
        </w:tc>
        <w:tc>
          <w:tcPr>
            <w:tcW w:w="1710" w:type="dxa"/>
            <w:shd w:val="clear" w:color="auto" w:fill="D9D9D9"/>
            <w:vAlign w:val="center"/>
          </w:tcPr>
          <w:p w14:paraId="376F8A25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Modelis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4D137DC4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Izlaiduma gads</w:t>
            </w:r>
          </w:p>
        </w:tc>
        <w:tc>
          <w:tcPr>
            <w:tcW w:w="957" w:type="dxa"/>
            <w:shd w:val="clear" w:color="auto" w:fill="D9D9D9"/>
            <w:vAlign w:val="center"/>
          </w:tcPr>
          <w:p w14:paraId="7FCC9740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Jaunākā vadītāja vecums</w:t>
            </w:r>
          </w:p>
        </w:tc>
        <w:tc>
          <w:tcPr>
            <w:tcW w:w="1087" w:type="dxa"/>
            <w:shd w:val="clear" w:color="auto" w:fill="D9D9D9"/>
            <w:vAlign w:val="center"/>
          </w:tcPr>
          <w:p w14:paraId="66D3644A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Minimālais vadītāja stāžs ar attiecīgās kategorijas vadītāja apliecību</w:t>
            </w:r>
          </w:p>
        </w:tc>
        <w:tc>
          <w:tcPr>
            <w:tcW w:w="1427" w:type="dxa"/>
            <w:shd w:val="clear" w:color="auto" w:fill="D9D9D9"/>
            <w:vAlign w:val="center"/>
          </w:tcPr>
          <w:p w14:paraId="56BB5667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v-LV"/>
              </w:rPr>
              <w:t>Apdrošināju</w:t>
            </w: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ma summa EUR</w:t>
            </w:r>
          </w:p>
        </w:tc>
        <w:tc>
          <w:tcPr>
            <w:tcW w:w="1010" w:type="dxa"/>
            <w:shd w:val="clear" w:color="auto" w:fill="D9D9D9"/>
            <w:vAlign w:val="center"/>
          </w:tcPr>
          <w:p w14:paraId="6BEEA05B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Aizdedzes atslēgu skaits</w:t>
            </w:r>
          </w:p>
        </w:tc>
        <w:tc>
          <w:tcPr>
            <w:tcW w:w="1029" w:type="dxa"/>
            <w:shd w:val="clear" w:color="auto" w:fill="D9D9D9"/>
            <w:vAlign w:val="center"/>
          </w:tcPr>
          <w:p w14:paraId="3C8AB553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Oriģinālā signalizācija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05B0B24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Oriģinālais </w:t>
            </w:r>
            <w:proofErr w:type="spellStart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imobilaizers</w:t>
            </w:r>
            <w:proofErr w:type="spellEnd"/>
          </w:p>
        </w:tc>
        <w:tc>
          <w:tcPr>
            <w:tcW w:w="908" w:type="dxa"/>
            <w:shd w:val="clear" w:color="auto" w:fill="D9D9D9"/>
            <w:vAlign w:val="center"/>
          </w:tcPr>
          <w:p w14:paraId="2FC743B0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>Papildus drošības sistēma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A7C8817" w14:textId="77777777" w:rsidR="003A737E" w:rsidRPr="00BE22E3" w:rsidRDefault="003A737E" w:rsidP="00D97A6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Automobilis aprīkots ar </w:t>
            </w:r>
            <w:proofErr w:type="spellStart"/>
            <w:r w:rsidRPr="00BE22E3">
              <w:rPr>
                <w:b/>
                <w:bCs/>
                <w:i/>
                <w:color w:val="000000"/>
                <w:sz w:val="18"/>
                <w:szCs w:val="18"/>
                <w:lang w:eastAsia="lv-LV"/>
              </w:rPr>
              <w:t>Keyless</w:t>
            </w:r>
            <w:proofErr w:type="spellEnd"/>
            <w:r w:rsidRPr="00BE22E3">
              <w:rPr>
                <w:b/>
                <w:bCs/>
                <w:i/>
                <w:color w:val="000000"/>
                <w:sz w:val="18"/>
                <w:szCs w:val="18"/>
                <w:lang w:eastAsia="lv-LV"/>
              </w:rPr>
              <w:t xml:space="preserve"> </w:t>
            </w:r>
            <w:proofErr w:type="spellStart"/>
            <w:r w:rsidRPr="00BE22E3">
              <w:rPr>
                <w:b/>
                <w:bCs/>
                <w:i/>
                <w:color w:val="000000"/>
                <w:sz w:val="18"/>
                <w:szCs w:val="18"/>
                <w:lang w:eastAsia="lv-LV"/>
              </w:rPr>
              <w:t>go</w:t>
            </w:r>
            <w:proofErr w:type="spellEnd"/>
            <w:r w:rsidRPr="00BE22E3">
              <w:rPr>
                <w:b/>
                <w:bCs/>
                <w:color w:val="000000"/>
                <w:sz w:val="18"/>
                <w:szCs w:val="18"/>
                <w:lang w:eastAsia="lv-LV"/>
              </w:rPr>
              <w:t xml:space="preserve"> sistēmu</w:t>
            </w:r>
          </w:p>
        </w:tc>
      </w:tr>
      <w:tr w:rsidR="00ED0B85" w:rsidRPr="00BE22E3" w14:paraId="42736028" w14:textId="77777777" w:rsidTr="00ED0B85">
        <w:trPr>
          <w:trHeight w:val="134"/>
        </w:trPr>
        <w:tc>
          <w:tcPr>
            <w:tcW w:w="534" w:type="dxa"/>
            <w:vAlign w:val="center"/>
          </w:tcPr>
          <w:p w14:paraId="781628CD" w14:textId="77777777" w:rsidR="00ED0B85" w:rsidRPr="00BE22E3" w:rsidRDefault="00ED0B85" w:rsidP="00ED0B85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05282FF8" w14:textId="0EEE9443" w:rsidR="00ED0B85" w:rsidRPr="0075234A" w:rsidRDefault="00ED0B85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75234A">
              <w:rPr>
                <w:color w:val="000000"/>
                <w:sz w:val="18"/>
                <w:szCs w:val="18"/>
              </w:rPr>
              <w:t>JU4836</w:t>
            </w:r>
          </w:p>
        </w:tc>
        <w:tc>
          <w:tcPr>
            <w:tcW w:w="1095" w:type="dxa"/>
            <w:vAlign w:val="center"/>
          </w:tcPr>
          <w:p w14:paraId="71C4FB5B" w14:textId="135EB7C9" w:rsidR="00ED0B85" w:rsidRPr="00675A1E" w:rsidRDefault="00ED0B85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AF1463215</w:t>
            </w:r>
          </w:p>
        </w:tc>
        <w:tc>
          <w:tcPr>
            <w:tcW w:w="1260" w:type="dxa"/>
            <w:vAlign w:val="center"/>
          </w:tcPr>
          <w:p w14:paraId="2CEBD017" w14:textId="1F1A9AF9" w:rsidR="00ED0B85" w:rsidRPr="00675A1E" w:rsidRDefault="00ED0B85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1710" w:type="dxa"/>
            <w:vAlign w:val="center"/>
          </w:tcPr>
          <w:p w14:paraId="6D9AC9E9" w14:textId="2848FCFC" w:rsidR="00ED0B85" w:rsidRPr="00675A1E" w:rsidRDefault="00ED0B85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LAND CRUISER</w:t>
            </w:r>
          </w:p>
        </w:tc>
        <w:tc>
          <w:tcPr>
            <w:tcW w:w="810" w:type="dxa"/>
            <w:vAlign w:val="center"/>
          </w:tcPr>
          <w:p w14:paraId="6640DB64" w14:textId="2F0408FF" w:rsidR="00ED0B85" w:rsidRPr="00BE22E3" w:rsidRDefault="00ED0B85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57" w:type="dxa"/>
            <w:vAlign w:val="center"/>
          </w:tcPr>
          <w:p w14:paraId="612D6CF5" w14:textId="7FE41BA2" w:rsidR="00ED0B85" w:rsidRPr="00BE22E3" w:rsidRDefault="00ED0B85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26B9E6D8" w14:textId="3C49F130" w:rsidR="00ED0B85" w:rsidRPr="00BE22E3" w:rsidRDefault="00ED0B85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44D9BF44" w14:textId="5C6F52D8" w:rsidR="00ED0B85" w:rsidRPr="0044499E" w:rsidRDefault="00952647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32 350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10" w:type="dxa"/>
            <w:vAlign w:val="center"/>
          </w:tcPr>
          <w:p w14:paraId="708B6286" w14:textId="29FBFFC0" w:rsidR="00ED0B85" w:rsidRPr="00BE22E3" w:rsidRDefault="00ED0B85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 w:val="restart"/>
            <w:vAlign w:val="center"/>
          </w:tcPr>
          <w:p w14:paraId="2E4FB22E" w14:textId="77777777" w:rsidR="00ED0B85" w:rsidRPr="007F7A60" w:rsidRDefault="00ED0B85" w:rsidP="00D97A64">
            <w:pPr>
              <w:jc w:val="center"/>
              <w:rPr>
                <w:sz w:val="20"/>
                <w:szCs w:val="20"/>
              </w:rPr>
            </w:pPr>
            <w:r w:rsidRPr="007F7A60">
              <w:rPr>
                <w:sz w:val="20"/>
                <w:szCs w:val="20"/>
              </w:rPr>
              <w:t xml:space="preserve">Pēc ieinteresētā piegādātāja rakstiska pieprasījuma saņemšanas (Apliecinājums par informācijas neizpaušanu (forma </w:t>
            </w:r>
            <w:r>
              <w:rPr>
                <w:sz w:val="20"/>
                <w:szCs w:val="20"/>
              </w:rPr>
              <w:t>pielikumā</w:t>
            </w:r>
            <w:r w:rsidRPr="007F7A60">
              <w:rPr>
                <w:sz w:val="20"/>
                <w:szCs w:val="20"/>
              </w:rPr>
              <w:t>), sabiedrisko pakalpojumu sniedzējs nodrošinās ieinteresētajiem piegādātājiem iespēju iepazīties ar iepirkuma procedūras papildu dokumentiem, kuriem konfidencialitātes vai komerciālu interešu aizsardzības dēļ nav nodrošināma brīva un tieša elektroniska piekļuve (transportlīdzekļu drošības aprīkojums).</w:t>
            </w:r>
          </w:p>
        </w:tc>
      </w:tr>
      <w:tr w:rsidR="003A737E" w:rsidRPr="00BE22E3" w14:paraId="22EC2802" w14:textId="77777777" w:rsidTr="003A737E">
        <w:tc>
          <w:tcPr>
            <w:tcW w:w="534" w:type="dxa"/>
            <w:vAlign w:val="center"/>
          </w:tcPr>
          <w:p w14:paraId="723F124C" w14:textId="77777777" w:rsidR="003A737E" w:rsidRPr="00BE22E3" w:rsidRDefault="003A737E" w:rsidP="00D97A64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78ADD7DB" w14:textId="77777777" w:rsidR="003A737E" w:rsidRPr="0075234A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75234A">
              <w:rPr>
                <w:color w:val="000000"/>
                <w:sz w:val="18"/>
                <w:szCs w:val="18"/>
              </w:rPr>
              <w:t>HN3756</w:t>
            </w:r>
          </w:p>
        </w:tc>
        <w:tc>
          <w:tcPr>
            <w:tcW w:w="1095" w:type="dxa"/>
            <w:vAlign w:val="center"/>
          </w:tcPr>
          <w:p w14:paraId="403EDC47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AF277212</w:t>
            </w:r>
          </w:p>
        </w:tc>
        <w:tc>
          <w:tcPr>
            <w:tcW w:w="1260" w:type="dxa"/>
            <w:vAlign w:val="center"/>
          </w:tcPr>
          <w:p w14:paraId="4695630A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1710" w:type="dxa"/>
            <w:vAlign w:val="center"/>
          </w:tcPr>
          <w:p w14:paraId="6C0548E7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X TRAIL</w:t>
            </w:r>
          </w:p>
        </w:tc>
        <w:tc>
          <w:tcPr>
            <w:tcW w:w="810" w:type="dxa"/>
            <w:vAlign w:val="center"/>
          </w:tcPr>
          <w:p w14:paraId="21CAB0B1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957" w:type="dxa"/>
            <w:vAlign w:val="center"/>
          </w:tcPr>
          <w:p w14:paraId="77E949FE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4BC8915B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687D221A" w14:textId="227F5A19" w:rsidR="003A737E" w:rsidRPr="0044499E" w:rsidRDefault="00952647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6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500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10" w:type="dxa"/>
            <w:vAlign w:val="center"/>
          </w:tcPr>
          <w:p w14:paraId="23923BAE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/>
            <w:vAlign w:val="center"/>
          </w:tcPr>
          <w:p w14:paraId="3C083BD5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</w:tr>
      <w:tr w:rsidR="003A737E" w:rsidRPr="00BE22E3" w14:paraId="0F0F3E02" w14:textId="77777777" w:rsidTr="003A737E">
        <w:tc>
          <w:tcPr>
            <w:tcW w:w="534" w:type="dxa"/>
            <w:vAlign w:val="center"/>
          </w:tcPr>
          <w:p w14:paraId="58C78F18" w14:textId="77777777" w:rsidR="003A737E" w:rsidRPr="00BE22E3" w:rsidRDefault="003A737E" w:rsidP="00D97A64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7AC978A9" w14:textId="77777777" w:rsidR="003A737E" w:rsidRPr="0075234A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75234A">
              <w:rPr>
                <w:color w:val="000000"/>
                <w:sz w:val="18"/>
                <w:szCs w:val="18"/>
              </w:rPr>
              <w:t>JB4007</w:t>
            </w:r>
          </w:p>
        </w:tc>
        <w:tc>
          <w:tcPr>
            <w:tcW w:w="1095" w:type="dxa"/>
            <w:vAlign w:val="center"/>
          </w:tcPr>
          <w:p w14:paraId="1E26EFA5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AF799586</w:t>
            </w:r>
          </w:p>
        </w:tc>
        <w:tc>
          <w:tcPr>
            <w:tcW w:w="1260" w:type="dxa"/>
            <w:vAlign w:val="center"/>
          </w:tcPr>
          <w:p w14:paraId="56C45758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VOLVO</w:t>
            </w:r>
          </w:p>
        </w:tc>
        <w:tc>
          <w:tcPr>
            <w:tcW w:w="1710" w:type="dxa"/>
            <w:vAlign w:val="center"/>
          </w:tcPr>
          <w:p w14:paraId="4557B2F8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S60</w:t>
            </w:r>
          </w:p>
        </w:tc>
        <w:tc>
          <w:tcPr>
            <w:tcW w:w="810" w:type="dxa"/>
            <w:vAlign w:val="center"/>
          </w:tcPr>
          <w:p w14:paraId="5079B26E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57" w:type="dxa"/>
            <w:vAlign w:val="center"/>
          </w:tcPr>
          <w:p w14:paraId="67BEF3BC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239961F8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4E50256F" w14:textId="0E02365E" w:rsidR="003A737E" w:rsidRPr="0044499E" w:rsidRDefault="00952647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9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500 EUR</w:t>
            </w:r>
          </w:p>
        </w:tc>
        <w:tc>
          <w:tcPr>
            <w:tcW w:w="1010" w:type="dxa"/>
            <w:vAlign w:val="center"/>
          </w:tcPr>
          <w:p w14:paraId="73B8F1F5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/>
            <w:vAlign w:val="center"/>
          </w:tcPr>
          <w:p w14:paraId="19272DA8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</w:tr>
      <w:tr w:rsidR="003A737E" w:rsidRPr="00BE22E3" w14:paraId="10615108" w14:textId="77777777" w:rsidTr="003A737E">
        <w:tc>
          <w:tcPr>
            <w:tcW w:w="534" w:type="dxa"/>
            <w:vAlign w:val="center"/>
          </w:tcPr>
          <w:p w14:paraId="6D79BA87" w14:textId="77777777" w:rsidR="003A737E" w:rsidRPr="00BE22E3" w:rsidRDefault="003A737E" w:rsidP="00D97A64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71F5BC89" w14:textId="77777777" w:rsidR="003A737E" w:rsidRPr="0075234A" w:rsidRDefault="003A737E" w:rsidP="00D97A64">
            <w:pPr>
              <w:jc w:val="both"/>
              <w:rPr>
                <w:sz w:val="18"/>
                <w:szCs w:val="18"/>
              </w:rPr>
            </w:pPr>
            <w:r w:rsidRPr="0075234A">
              <w:rPr>
                <w:sz w:val="18"/>
                <w:szCs w:val="18"/>
              </w:rPr>
              <w:t>JA488</w:t>
            </w:r>
          </w:p>
        </w:tc>
        <w:tc>
          <w:tcPr>
            <w:tcW w:w="1095" w:type="dxa"/>
            <w:vAlign w:val="center"/>
          </w:tcPr>
          <w:p w14:paraId="7B4EB865" w14:textId="77777777" w:rsidR="003A737E" w:rsidRPr="00675A1E" w:rsidRDefault="003A737E" w:rsidP="00D97A64">
            <w:pPr>
              <w:jc w:val="both"/>
              <w:rPr>
                <w:sz w:val="18"/>
                <w:szCs w:val="18"/>
              </w:rPr>
            </w:pPr>
            <w:r w:rsidRPr="00675A1E">
              <w:rPr>
                <w:sz w:val="18"/>
                <w:szCs w:val="18"/>
              </w:rPr>
              <w:t>AF1254930</w:t>
            </w:r>
          </w:p>
        </w:tc>
        <w:tc>
          <w:tcPr>
            <w:tcW w:w="1260" w:type="dxa"/>
            <w:vAlign w:val="center"/>
          </w:tcPr>
          <w:p w14:paraId="1604F8CC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TOYOTA</w:t>
            </w:r>
          </w:p>
        </w:tc>
        <w:tc>
          <w:tcPr>
            <w:tcW w:w="1710" w:type="dxa"/>
            <w:vAlign w:val="center"/>
          </w:tcPr>
          <w:p w14:paraId="57C9788F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HILUX</w:t>
            </w:r>
          </w:p>
        </w:tc>
        <w:tc>
          <w:tcPr>
            <w:tcW w:w="810" w:type="dxa"/>
            <w:vAlign w:val="center"/>
          </w:tcPr>
          <w:p w14:paraId="6722E69B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957" w:type="dxa"/>
            <w:vAlign w:val="center"/>
          </w:tcPr>
          <w:p w14:paraId="40F5AE49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2C2C0887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304FED00" w14:textId="6862D2A8" w:rsidR="003A737E" w:rsidRPr="0044499E" w:rsidRDefault="00952647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15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000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10" w:type="dxa"/>
            <w:vAlign w:val="center"/>
          </w:tcPr>
          <w:p w14:paraId="0543D732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/>
            <w:vAlign w:val="center"/>
          </w:tcPr>
          <w:p w14:paraId="16A34380" w14:textId="77777777" w:rsidR="003A737E" w:rsidRPr="00BE22E3" w:rsidRDefault="003A737E" w:rsidP="00D97A64">
            <w:pPr>
              <w:jc w:val="center"/>
              <w:rPr>
                <w:bCs/>
                <w:sz w:val="18"/>
                <w:szCs w:val="18"/>
                <w:lang w:eastAsia="lv-LV"/>
              </w:rPr>
            </w:pPr>
          </w:p>
        </w:tc>
      </w:tr>
      <w:tr w:rsidR="003A737E" w:rsidRPr="00BE22E3" w14:paraId="0ECCE93C" w14:textId="77777777" w:rsidTr="003A737E">
        <w:trPr>
          <w:trHeight w:val="70"/>
        </w:trPr>
        <w:tc>
          <w:tcPr>
            <w:tcW w:w="534" w:type="dxa"/>
            <w:vAlign w:val="center"/>
          </w:tcPr>
          <w:p w14:paraId="006E56FC" w14:textId="77777777" w:rsidR="003A737E" w:rsidRPr="00BE22E3" w:rsidRDefault="003A737E" w:rsidP="00D97A64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240BA211" w14:textId="77777777" w:rsidR="003A737E" w:rsidRPr="0075234A" w:rsidRDefault="003A737E" w:rsidP="00D97A64">
            <w:pPr>
              <w:jc w:val="both"/>
              <w:rPr>
                <w:sz w:val="18"/>
                <w:szCs w:val="18"/>
              </w:rPr>
            </w:pPr>
            <w:r w:rsidRPr="0075234A">
              <w:rPr>
                <w:sz w:val="18"/>
                <w:szCs w:val="18"/>
              </w:rPr>
              <w:t>KE9317</w:t>
            </w:r>
          </w:p>
        </w:tc>
        <w:tc>
          <w:tcPr>
            <w:tcW w:w="1095" w:type="dxa"/>
            <w:vAlign w:val="center"/>
          </w:tcPr>
          <w:p w14:paraId="6D553992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AF1817224</w:t>
            </w:r>
          </w:p>
        </w:tc>
        <w:tc>
          <w:tcPr>
            <w:tcW w:w="1260" w:type="dxa"/>
            <w:vAlign w:val="center"/>
          </w:tcPr>
          <w:p w14:paraId="798E81BF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NISSAN</w:t>
            </w:r>
          </w:p>
        </w:tc>
        <w:tc>
          <w:tcPr>
            <w:tcW w:w="1710" w:type="dxa"/>
            <w:vAlign w:val="center"/>
          </w:tcPr>
          <w:p w14:paraId="6B146D9A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NAVARA</w:t>
            </w:r>
          </w:p>
        </w:tc>
        <w:tc>
          <w:tcPr>
            <w:tcW w:w="810" w:type="dxa"/>
            <w:vAlign w:val="center"/>
          </w:tcPr>
          <w:p w14:paraId="09BD9879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57" w:type="dxa"/>
            <w:vAlign w:val="center"/>
          </w:tcPr>
          <w:p w14:paraId="498F003F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0E0943C3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14793F46" w14:textId="358EA320" w:rsidR="003A737E" w:rsidRPr="0044499E" w:rsidRDefault="00952647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13 000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10" w:type="dxa"/>
            <w:vAlign w:val="center"/>
          </w:tcPr>
          <w:p w14:paraId="0A7D1316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/>
            <w:vAlign w:val="center"/>
          </w:tcPr>
          <w:p w14:paraId="7B51DE5F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</w:tr>
      <w:tr w:rsidR="003A737E" w:rsidRPr="00BE22E3" w14:paraId="484E4DCF" w14:textId="77777777" w:rsidTr="003A737E">
        <w:tc>
          <w:tcPr>
            <w:tcW w:w="534" w:type="dxa"/>
            <w:vAlign w:val="center"/>
          </w:tcPr>
          <w:p w14:paraId="661C6D0C" w14:textId="77777777" w:rsidR="003A737E" w:rsidRPr="00BE22E3" w:rsidRDefault="003A737E" w:rsidP="00D97A64">
            <w:pPr>
              <w:numPr>
                <w:ilvl w:val="0"/>
                <w:numId w:val="1"/>
              </w:numPr>
              <w:ind w:left="284" w:hanging="284"/>
              <w:jc w:val="center"/>
              <w:rPr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67" w:type="dxa"/>
            <w:vAlign w:val="center"/>
          </w:tcPr>
          <w:p w14:paraId="6B9065C9" w14:textId="77777777" w:rsidR="003A737E" w:rsidRPr="0075234A" w:rsidRDefault="003A737E" w:rsidP="00D97A64">
            <w:pPr>
              <w:jc w:val="both"/>
              <w:rPr>
                <w:sz w:val="18"/>
                <w:szCs w:val="18"/>
              </w:rPr>
            </w:pPr>
            <w:r w:rsidRPr="0075234A">
              <w:rPr>
                <w:sz w:val="18"/>
                <w:szCs w:val="18"/>
              </w:rPr>
              <w:t>KN6821</w:t>
            </w:r>
          </w:p>
        </w:tc>
        <w:tc>
          <w:tcPr>
            <w:tcW w:w="1095" w:type="dxa"/>
            <w:vAlign w:val="center"/>
          </w:tcPr>
          <w:p w14:paraId="1D9DB699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AF2235454</w:t>
            </w:r>
          </w:p>
        </w:tc>
        <w:tc>
          <w:tcPr>
            <w:tcW w:w="1260" w:type="dxa"/>
            <w:vAlign w:val="center"/>
          </w:tcPr>
          <w:p w14:paraId="4672D8AF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MITSUBISHI</w:t>
            </w:r>
          </w:p>
        </w:tc>
        <w:tc>
          <w:tcPr>
            <w:tcW w:w="1710" w:type="dxa"/>
            <w:vAlign w:val="center"/>
          </w:tcPr>
          <w:p w14:paraId="3EEF87E4" w14:textId="77777777" w:rsidR="003A737E" w:rsidRPr="00675A1E" w:rsidRDefault="003A737E" w:rsidP="00D97A64">
            <w:pPr>
              <w:jc w:val="both"/>
              <w:rPr>
                <w:color w:val="000000"/>
                <w:sz w:val="18"/>
                <w:szCs w:val="18"/>
              </w:rPr>
            </w:pPr>
            <w:r w:rsidRPr="00675A1E">
              <w:rPr>
                <w:color w:val="000000"/>
                <w:sz w:val="18"/>
                <w:szCs w:val="18"/>
              </w:rPr>
              <w:t>L200</w:t>
            </w:r>
          </w:p>
        </w:tc>
        <w:tc>
          <w:tcPr>
            <w:tcW w:w="810" w:type="dxa"/>
            <w:vAlign w:val="center"/>
          </w:tcPr>
          <w:p w14:paraId="063D1943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</w:rPr>
            </w:pPr>
            <w:r w:rsidRPr="00BE22E3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57" w:type="dxa"/>
            <w:vAlign w:val="center"/>
          </w:tcPr>
          <w:p w14:paraId="70FED43D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18</w:t>
            </w:r>
          </w:p>
        </w:tc>
        <w:tc>
          <w:tcPr>
            <w:tcW w:w="1087" w:type="dxa"/>
            <w:vAlign w:val="center"/>
          </w:tcPr>
          <w:p w14:paraId="7B210B23" w14:textId="77777777" w:rsidR="003A737E" w:rsidRPr="00BE22E3" w:rsidRDefault="003A737E" w:rsidP="00D97A64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BE22E3">
              <w:rPr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427" w:type="dxa"/>
            <w:vAlign w:val="center"/>
          </w:tcPr>
          <w:p w14:paraId="3DB53BF8" w14:textId="51C1069E" w:rsidR="003A737E" w:rsidRPr="0044499E" w:rsidRDefault="003A7C0B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44499E">
              <w:rPr>
                <w:sz w:val="18"/>
                <w:szCs w:val="18"/>
                <w:lang w:eastAsia="lv-LV"/>
              </w:rPr>
              <w:t>18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500</w:t>
            </w:r>
            <w:r w:rsidR="0044499E" w:rsidRPr="0044499E">
              <w:rPr>
                <w:sz w:val="18"/>
                <w:szCs w:val="18"/>
                <w:lang w:eastAsia="lv-LV"/>
              </w:rPr>
              <w:t> </w:t>
            </w:r>
            <w:r w:rsidRPr="0044499E">
              <w:rPr>
                <w:sz w:val="18"/>
                <w:szCs w:val="18"/>
                <w:lang w:eastAsia="lv-LV"/>
              </w:rPr>
              <w:t>EUR</w:t>
            </w:r>
          </w:p>
        </w:tc>
        <w:tc>
          <w:tcPr>
            <w:tcW w:w="1010" w:type="dxa"/>
            <w:vAlign w:val="center"/>
          </w:tcPr>
          <w:p w14:paraId="6CCA757A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  <w:r w:rsidRPr="00BE22E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187" w:type="dxa"/>
            <w:gridSpan w:val="4"/>
            <w:vMerge/>
            <w:vAlign w:val="center"/>
          </w:tcPr>
          <w:p w14:paraId="2E09C81A" w14:textId="77777777" w:rsidR="003A737E" w:rsidRPr="00BE22E3" w:rsidRDefault="003A737E" w:rsidP="00D97A64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</w:tr>
    </w:tbl>
    <w:p w14:paraId="086A9D65" w14:textId="671601B9" w:rsidR="003A737E" w:rsidRDefault="003A737E"/>
    <w:sectPr w:rsidR="003A737E" w:rsidSect="003A737E">
      <w:pgSz w:w="15840" w:h="12240" w:orient="landscape"/>
      <w:pgMar w:top="1800" w:right="1440" w:bottom="18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5CC"/>
    <w:multiLevelType w:val="hybridMultilevel"/>
    <w:tmpl w:val="3CB67BBE"/>
    <w:lvl w:ilvl="0" w:tplc="0426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6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7E"/>
    <w:rsid w:val="002F7C7B"/>
    <w:rsid w:val="003A737E"/>
    <w:rsid w:val="003A7C0B"/>
    <w:rsid w:val="0044499E"/>
    <w:rsid w:val="00662E40"/>
    <w:rsid w:val="00735F11"/>
    <w:rsid w:val="0075234A"/>
    <w:rsid w:val="00952647"/>
    <w:rsid w:val="00AF3FFA"/>
    <w:rsid w:val="00B01EA3"/>
    <w:rsid w:val="00C01BCA"/>
    <w:rsid w:val="00C27C91"/>
    <w:rsid w:val="00D84738"/>
    <w:rsid w:val="00E117FA"/>
    <w:rsid w:val="00E46213"/>
    <w:rsid w:val="00ED0B85"/>
    <w:rsid w:val="00F4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47D3"/>
  <w15:chartTrackingRefBased/>
  <w15:docId w15:val="{CC3BC1AE-D08E-4335-B026-0D94790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73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Ints Jurjāns</cp:lastModifiedBy>
  <cp:revision>5</cp:revision>
  <dcterms:created xsi:type="dcterms:W3CDTF">2026-01-26T09:21:00Z</dcterms:created>
  <dcterms:modified xsi:type="dcterms:W3CDTF">2026-01-26T09:24:00Z</dcterms:modified>
</cp:coreProperties>
</file>