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F89D" w14:textId="31F5ABF0" w:rsidR="000F49CF" w:rsidRDefault="000F49CF" w:rsidP="00622262">
      <w:pPr>
        <w:spacing w:after="120"/>
        <w:jc w:val="center"/>
        <w:rPr>
          <w:b/>
          <w:sz w:val="28"/>
          <w:szCs w:val="28"/>
        </w:rPr>
      </w:pPr>
      <w:r>
        <w:rPr>
          <w:b/>
          <w:sz w:val="28"/>
          <w:szCs w:val="28"/>
        </w:rPr>
        <w:t>Finanšu piedāvājums</w:t>
      </w:r>
    </w:p>
    <w:p w14:paraId="69C3E4C6" w14:textId="77777777" w:rsidR="002E30C5" w:rsidRDefault="002E30C5" w:rsidP="000F49CF">
      <w:pPr>
        <w:spacing w:after="120"/>
        <w:ind w:left="-567"/>
        <w:jc w:val="center"/>
        <w:rPr>
          <w:b/>
          <w:sz w:val="28"/>
          <w:szCs w:val="28"/>
        </w:rPr>
      </w:pPr>
    </w:p>
    <w:p w14:paraId="0B897F5A" w14:textId="77777777" w:rsidR="002E30C5" w:rsidRPr="00375EB4" w:rsidRDefault="002E30C5" w:rsidP="002E30C5">
      <w:pPr>
        <w:jc w:val="center"/>
        <w:rPr>
          <w:rFonts w:ascii="Times New Roman" w:hAnsi="Times New Roman" w:cs="Times New Roman"/>
          <w:bCs/>
        </w:rPr>
      </w:pPr>
      <w:r w:rsidRPr="00375EB4">
        <w:rPr>
          <w:rFonts w:ascii="Times New Roman" w:hAnsi="Times New Roman" w:cs="Times New Roman"/>
          <w:bCs/>
        </w:rPr>
        <w:t>Piegādātāju izvēles procedūrai</w:t>
      </w:r>
    </w:p>
    <w:p w14:paraId="34E763A8" w14:textId="77777777" w:rsidR="002E30C5" w:rsidRPr="00375EB4" w:rsidRDefault="002E30C5" w:rsidP="002E30C5">
      <w:pPr>
        <w:jc w:val="center"/>
        <w:rPr>
          <w:rFonts w:ascii="Times New Roman" w:hAnsi="Times New Roman" w:cs="Times New Roman"/>
          <w:bCs/>
        </w:rPr>
      </w:pPr>
      <w:r w:rsidRPr="00375EB4">
        <w:rPr>
          <w:rFonts w:ascii="Times New Roman" w:hAnsi="Times New Roman" w:cs="Times New Roman"/>
          <w:bCs/>
        </w:rPr>
        <w:t xml:space="preserve"> “Visu RBP sistēmu izejas koda repozitorija GitLab uzturēšana”</w:t>
      </w:r>
    </w:p>
    <w:p w14:paraId="2BE6F435" w14:textId="77777777" w:rsidR="002E30C5" w:rsidRPr="00375EB4" w:rsidRDefault="002E30C5" w:rsidP="002E30C5">
      <w:pPr>
        <w:tabs>
          <w:tab w:val="center" w:pos="4153"/>
          <w:tab w:val="right" w:pos="8306"/>
        </w:tabs>
        <w:spacing w:before="40"/>
        <w:jc w:val="center"/>
        <w:rPr>
          <w:rFonts w:ascii="Times New Roman" w:hAnsi="Times New Roman" w:cs="Times New Roman"/>
          <w:bCs/>
        </w:rPr>
      </w:pPr>
      <w:r w:rsidRPr="00375EB4">
        <w:rPr>
          <w:rFonts w:ascii="Times New Roman" w:hAnsi="Times New Roman" w:cs="Times New Roman"/>
          <w:bCs/>
        </w:rPr>
        <w:t>Identifikācijas Nr. 2025/11</w:t>
      </w:r>
    </w:p>
    <w:p w14:paraId="1054428B" w14:textId="77777777" w:rsidR="002E30C5" w:rsidRDefault="002E30C5" w:rsidP="000F49CF">
      <w:pPr>
        <w:spacing w:after="120"/>
        <w:ind w:left="-567"/>
        <w:jc w:val="center"/>
        <w:rPr>
          <w:b/>
          <w:sz w:val="28"/>
          <w:szCs w:val="28"/>
        </w:rPr>
      </w:pPr>
    </w:p>
    <w:p w14:paraId="40DCAB72" w14:textId="77777777" w:rsidR="002E30C5" w:rsidRDefault="002E30C5" w:rsidP="002E30C5">
      <w:pPr>
        <w:pStyle w:val="Header"/>
        <w:tabs>
          <w:tab w:val="left" w:pos="720"/>
        </w:tabs>
      </w:pPr>
    </w:p>
    <w:p w14:paraId="6CAA0449" w14:textId="22EB9D57" w:rsidR="002E30C5" w:rsidRPr="002E30C5" w:rsidRDefault="002E30C5" w:rsidP="002E30C5">
      <w:pPr>
        <w:pStyle w:val="Header"/>
        <w:tabs>
          <w:tab w:val="left" w:pos="720"/>
        </w:tabs>
        <w:rPr>
          <w:lang w:val="lv-LV"/>
        </w:rPr>
      </w:pPr>
      <w:r w:rsidRPr="002E30C5">
        <w:rPr>
          <w:lang w:val="lv-LV"/>
        </w:rPr>
        <w:t>Pretendents _____________________________, reģ. Nr. _____________,</w:t>
      </w:r>
    </w:p>
    <w:p w14:paraId="5173567C" w14:textId="77777777" w:rsidR="002E30C5" w:rsidRPr="002E30C5" w:rsidRDefault="002E30C5" w:rsidP="002E30C5">
      <w:pPr>
        <w:pStyle w:val="Header"/>
        <w:tabs>
          <w:tab w:val="left" w:pos="720"/>
        </w:tabs>
        <w:ind w:firstLine="1985"/>
        <w:rPr>
          <w:lang w:val="lv-LV"/>
        </w:rPr>
      </w:pPr>
      <w:r w:rsidRPr="002E30C5">
        <w:rPr>
          <w:lang w:val="lv-LV"/>
        </w:rPr>
        <w:t>(</w:t>
      </w:r>
      <w:r w:rsidRPr="002E30C5">
        <w:rPr>
          <w:i/>
          <w:lang w:val="lv-LV"/>
        </w:rPr>
        <w:t>Pretendenta nosaukums</w:t>
      </w:r>
      <w:r w:rsidRPr="002E30C5">
        <w:rPr>
          <w:lang w:val="lv-LV"/>
        </w:rPr>
        <w:t>)</w:t>
      </w:r>
    </w:p>
    <w:p w14:paraId="50C9B786" w14:textId="77777777" w:rsidR="002E30C5" w:rsidRDefault="002E30C5" w:rsidP="002E30C5">
      <w:pPr>
        <w:tabs>
          <w:tab w:val="left" w:pos="720"/>
        </w:tabs>
        <w:jc w:val="both"/>
        <w:rPr>
          <w:lang w:eastAsia="lv-LV"/>
        </w:rPr>
      </w:pPr>
    </w:p>
    <w:p w14:paraId="65927FC5" w14:textId="77777777" w:rsidR="002E30C5" w:rsidRDefault="002E30C5" w:rsidP="002E30C5">
      <w:pPr>
        <w:tabs>
          <w:tab w:val="left" w:pos="720"/>
        </w:tabs>
        <w:jc w:val="both"/>
        <w:rPr>
          <w:lang w:eastAsia="lv-LV"/>
        </w:rPr>
      </w:pPr>
    </w:p>
    <w:p w14:paraId="054E3D82" w14:textId="77777777" w:rsidR="00E064D5" w:rsidRDefault="00E064D5" w:rsidP="000F49CF"/>
    <w:p w14:paraId="4622D1F0" w14:textId="77777777" w:rsidR="002E30C5" w:rsidRDefault="002E30C5" w:rsidP="000F49CF"/>
    <w:tbl>
      <w:tblPr>
        <w:tblW w:w="10575" w:type="dxa"/>
        <w:tblInd w:w="-714" w:type="dxa"/>
        <w:tblLayout w:type="fixed"/>
        <w:tblCellMar>
          <w:left w:w="93" w:type="dxa"/>
        </w:tblCellMar>
        <w:tblLook w:val="0000" w:firstRow="0" w:lastRow="0" w:firstColumn="0" w:lastColumn="0" w:noHBand="0" w:noVBand="0"/>
      </w:tblPr>
      <w:tblGrid>
        <w:gridCol w:w="928"/>
        <w:gridCol w:w="4034"/>
        <w:gridCol w:w="1871"/>
        <w:gridCol w:w="1871"/>
        <w:gridCol w:w="1871"/>
      </w:tblGrid>
      <w:tr w:rsidR="00EB00E0" w14:paraId="2A0C012D" w14:textId="00342781" w:rsidTr="00EB00E0">
        <w:tc>
          <w:tcPr>
            <w:tcW w:w="928" w:type="dxa"/>
            <w:tcBorders>
              <w:top w:val="single" w:sz="4" w:space="0" w:color="000001"/>
              <w:left w:val="single" w:sz="4" w:space="0" w:color="000001"/>
              <w:bottom w:val="single" w:sz="4" w:space="0" w:color="000001"/>
            </w:tcBorders>
            <w:shd w:val="clear" w:color="auto" w:fill="auto"/>
          </w:tcPr>
          <w:p w14:paraId="2CF6704E" w14:textId="77777777" w:rsidR="00EB00E0" w:rsidRDefault="00EB00E0" w:rsidP="00CE4401">
            <w:pPr>
              <w:jc w:val="center"/>
            </w:pPr>
            <w:r>
              <w:rPr>
                <w:b/>
                <w:lang w:val="sv-SE"/>
              </w:rPr>
              <w:t>Nr.p.k.</w:t>
            </w:r>
          </w:p>
        </w:tc>
        <w:tc>
          <w:tcPr>
            <w:tcW w:w="4034" w:type="dxa"/>
            <w:tcBorders>
              <w:top w:val="single" w:sz="4" w:space="0" w:color="000001"/>
              <w:left w:val="single" w:sz="4" w:space="0" w:color="000001"/>
              <w:bottom w:val="single" w:sz="4" w:space="0" w:color="000001"/>
            </w:tcBorders>
            <w:shd w:val="clear" w:color="auto" w:fill="auto"/>
          </w:tcPr>
          <w:p w14:paraId="053F38D5" w14:textId="77777777" w:rsidR="00EB00E0" w:rsidRDefault="00EB00E0" w:rsidP="00CE4401">
            <w:pPr>
              <w:jc w:val="center"/>
            </w:pPr>
            <w:r>
              <w:rPr>
                <w:b/>
                <w:lang w:val="sv-SE"/>
              </w:rPr>
              <w:t>Pakalpojumi</w:t>
            </w:r>
          </w:p>
        </w:tc>
        <w:tc>
          <w:tcPr>
            <w:tcW w:w="1871" w:type="dxa"/>
            <w:tcBorders>
              <w:top w:val="single" w:sz="4" w:space="0" w:color="000001"/>
              <w:left w:val="single" w:sz="4" w:space="0" w:color="000001"/>
              <w:bottom w:val="single" w:sz="4" w:space="0" w:color="000001"/>
            </w:tcBorders>
          </w:tcPr>
          <w:p w14:paraId="2315949A" w14:textId="77777777" w:rsidR="00EB00E0" w:rsidRPr="00AB3555" w:rsidRDefault="00EB00E0" w:rsidP="00CE4401">
            <w:pPr>
              <w:jc w:val="center"/>
              <w:rPr>
                <w:b/>
                <w:bCs/>
                <w:lang w:val="sv-SE"/>
              </w:rPr>
            </w:pPr>
            <w:r w:rsidRPr="00AB3555">
              <w:rPr>
                <w:b/>
                <w:bCs/>
                <w:lang w:val="sv-SE"/>
              </w:rPr>
              <w:t xml:space="preserve">Provizoriskais </w:t>
            </w:r>
          </w:p>
          <w:p w14:paraId="3F7166A2" w14:textId="71BDC096" w:rsidR="00EB00E0" w:rsidRPr="00AB3555" w:rsidRDefault="00EB00E0" w:rsidP="00CE4401">
            <w:pPr>
              <w:jc w:val="center"/>
              <w:rPr>
                <w:b/>
                <w:bCs/>
                <w:lang w:val="sv-SE"/>
              </w:rPr>
            </w:pPr>
            <w:r>
              <w:rPr>
                <w:b/>
                <w:bCs/>
                <w:lang w:val="sv-SE"/>
              </w:rPr>
              <w:t>s</w:t>
            </w:r>
            <w:r w:rsidRPr="00AB3555">
              <w:rPr>
                <w:b/>
                <w:bCs/>
                <w:lang w:val="sv-SE"/>
              </w:rPr>
              <w:t>tundu skaits</w:t>
            </w:r>
          </w:p>
        </w:tc>
        <w:tc>
          <w:tcPr>
            <w:tcW w:w="1871" w:type="dxa"/>
            <w:tcBorders>
              <w:top w:val="single" w:sz="4" w:space="0" w:color="000001"/>
              <w:left w:val="single" w:sz="4" w:space="0" w:color="000001"/>
              <w:bottom w:val="single" w:sz="4" w:space="0" w:color="000001"/>
              <w:right w:val="single" w:sz="4" w:space="0" w:color="000001"/>
            </w:tcBorders>
            <w:shd w:val="clear" w:color="auto" w:fill="auto"/>
          </w:tcPr>
          <w:p w14:paraId="6573E458" w14:textId="218D292D" w:rsidR="00EB00E0" w:rsidRPr="00AB3555" w:rsidRDefault="00EB00E0" w:rsidP="00CE4401">
            <w:pPr>
              <w:jc w:val="center"/>
              <w:rPr>
                <w:b/>
                <w:bCs/>
              </w:rPr>
            </w:pPr>
            <w:r w:rsidRPr="00AB3555">
              <w:rPr>
                <w:b/>
                <w:bCs/>
                <w:lang w:val="sv-SE"/>
              </w:rPr>
              <w:t>EUR/stundā bez PVN)</w:t>
            </w:r>
          </w:p>
        </w:tc>
        <w:tc>
          <w:tcPr>
            <w:tcW w:w="1871" w:type="dxa"/>
            <w:tcBorders>
              <w:top w:val="single" w:sz="4" w:space="0" w:color="000001"/>
              <w:left w:val="single" w:sz="4" w:space="0" w:color="000001"/>
              <w:bottom w:val="single" w:sz="4" w:space="0" w:color="000001"/>
              <w:right w:val="single" w:sz="4" w:space="0" w:color="000001"/>
            </w:tcBorders>
          </w:tcPr>
          <w:p w14:paraId="0D983A12" w14:textId="77777777" w:rsidR="00EB00E0" w:rsidRDefault="00EB00E0" w:rsidP="00CE4401">
            <w:pPr>
              <w:jc w:val="center"/>
              <w:rPr>
                <w:b/>
                <w:bCs/>
                <w:lang w:val="sv-SE"/>
              </w:rPr>
            </w:pPr>
            <w:r>
              <w:rPr>
                <w:b/>
                <w:bCs/>
                <w:lang w:val="sv-SE"/>
              </w:rPr>
              <w:t xml:space="preserve">Kopā </w:t>
            </w:r>
          </w:p>
          <w:p w14:paraId="6BDC288C" w14:textId="0E8B35B6" w:rsidR="00EB00E0" w:rsidRPr="00AB3555" w:rsidRDefault="00EB00E0" w:rsidP="00CE4401">
            <w:pPr>
              <w:jc w:val="center"/>
              <w:rPr>
                <w:b/>
                <w:bCs/>
                <w:lang w:val="sv-SE"/>
              </w:rPr>
            </w:pPr>
            <w:r w:rsidRPr="00AB3555">
              <w:rPr>
                <w:b/>
                <w:bCs/>
                <w:lang w:val="sv-SE"/>
              </w:rPr>
              <w:t>EUR bez PVN</w:t>
            </w:r>
          </w:p>
        </w:tc>
      </w:tr>
      <w:tr w:rsidR="00EB00E0" w14:paraId="7C2FC3DB" w14:textId="780C74E6" w:rsidTr="00EB00E0">
        <w:trPr>
          <w:trHeight w:val="284"/>
        </w:trPr>
        <w:tc>
          <w:tcPr>
            <w:tcW w:w="928" w:type="dxa"/>
            <w:tcBorders>
              <w:top w:val="single" w:sz="4" w:space="0" w:color="000001"/>
              <w:left w:val="single" w:sz="4" w:space="0" w:color="000001"/>
              <w:bottom w:val="single" w:sz="4" w:space="0" w:color="000001"/>
            </w:tcBorders>
            <w:shd w:val="clear" w:color="auto" w:fill="auto"/>
          </w:tcPr>
          <w:p w14:paraId="2995E2D5" w14:textId="77777777" w:rsidR="00EB00E0" w:rsidRDefault="00EB00E0" w:rsidP="000F49CF">
            <w:pPr>
              <w:pStyle w:val="ListParagraph"/>
              <w:numPr>
                <w:ilvl w:val="0"/>
                <w:numId w:val="1"/>
              </w:numPr>
              <w:rPr>
                <w:b/>
              </w:rPr>
            </w:pPr>
          </w:p>
        </w:tc>
        <w:tc>
          <w:tcPr>
            <w:tcW w:w="4034" w:type="dxa"/>
            <w:tcBorders>
              <w:top w:val="single" w:sz="4" w:space="0" w:color="000001"/>
              <w:left w:val="single" w:sz="4" w:space="0" w:color="000001"/>
              <w:bottom w:val="single" w:sz="4" w:space="0" w:color="000001"/>
            </w:tcBorders>
            <w:shd w:val="clear" w:color="auto" w:fill="auto"/>
          </w:tcPr>
          <w:p w14:paraId="762BC3CB" w14:textId="77777777" w:rsidR="00EB00E0" w:rsidRDefault="00EB00E0" w:rsidP="00CE4401">
            <w:pPr>
              <w:pStyle w:val="BodyText"/>
            </w:pPr>
            <w:r>
              <w:rPr>
                <w:lang w:val="sv-SE"/>
              </w:rPr>
              <w:t>Ubuntu Linux serveru un tajos izmitināto sistēmu un servisu apkalpošana un uzturēšana. Viena darba stunda darba dienās, darba laikā no 08:00 līdz 18:00.</w:t>
            </w:r>
          </w:p>
        </w:tc>
        <w:tc>
          <w:tcPr>
            <w:tcW w:w="1871" w:type="dxa"/>
            <w:tcBorders>
              <w:top w:val="single" w:sz="4" w:space="0" w:color="000001"/>
              <w:left w:val="single" w:sz="4" w:space="0" w:color="000001"/>
              <w:bottom w:val="single" w:sz="4" w:space="0" w:color="000001"/>
            </w:tcBorders>
          </w:tcPr>
          <w:p w14:paraId="1D61C679" w14:textId="378994D4" w:rsidR="00EB00E0" w:rsidRDefault="00EB00E0" w:rsidP="00CE4401">
            <w:pPr>
              <w:ind w:right="478"/>
              <w:jc w:val="right"/>
            </w:pPr>
            <w:r>
              <w:t>200</w:t>
            </w:r>
          </w:p>
        </w:tc>
        <w:tc>
          <w:tcPr>
            <w:tcW w:w="1871" w:type="dxa"/>
            <w:tcBorders>
              <w:top w:val="single" w:sz="4" w:space="0" w:color="000001"/>
              <w:left w:val="single" w:sz="4" w:space="0" w:color="000001"/>
              <w:bottom w:val="single" w:sz="4" w:space="0" w:color="000001"/>
              <w:right w:val="single" w:sz="4" w:space="0" w:color="000001"/>
            </w:tcBorders>
            <w:shd w:val="clear" w:color="auto" w:fill="auto"/>
          </w:tcPr>
          <w:p w14:paraId="0803285A" w14:textId="7C7B3308" w:rsidR="00EB00E0" w:rsidRDefault="00EB00E0" w:rsidP="00CE4401">
            <w:pPr>
              <w:ind w:right="478"/>
              <w:jc w:val="right"/>
            </w:pPr>
            <w:r>
              <w:t>00,00</w:t>
            </w:r>
          </w:p>
        </w:tc>
        <w:tc>
          <w:tcPr>
            <w:tcW w:w="1871" w:type="dxa"/>
            <w:tcBorders>
              <w:top w:val="single" w:sz="4" w:space="0" w:color="000001"/>
              <w:left w:val="single" w:sz="4" w:space="0" w:color="000001"/>
              <w:bottom w:val="single" w:sz="4" w:space="0" w:color="000001"/>
              <w:right w:val="single" w:sz="4" w:space="0" w:color="000001"/>
            </w:tcBorders>
          </w:tcPr>
          <w:p w14:paraId="10ED9551" w14:textId="4793405D" w:rsidR="00EB00E0" w:rsidRDefault="00EB00E0" w:rsidP="00EB00E0">
            <w:pPr>
              <w:ind w:right="552"/>
              <w:jc w:val="right"/>
            </w:pPr>
            <w:r>
              <w:t>00,00</w:t>
            </w:r>
          </w:p>
        </w:tc>
      </w:tr>
      <w:tr w:rsidR="00EB00E0" w14:paraId="58736FF7" w14:textId="0585FE59" w:rsidTr="00EB00E0">
        <w:trPr>
          <w:trHeight w:val="284"/>
        </w:trPr>
        <w:tc>
          <w:tcPr>
            <w:tcW w:w="928" w:type="dxa"/>
            <w:tcBorders>
              <w:top w:val="single" w:sz="4" w:space="0" w:color="000001"/>
              <w:left w:val="single" w:sz="4" w:space="0" w:color="000001"/>
              <w:bottom w:val="single" w:sz="4" w:space="0" w:color="000001"/>
            </w:tcBorders>
            <w:shd w:val="clear" w:color="auto" w:fill="auto"/>
          </w:tcPr>
          <w:p w14:paraId="4F79AD7B" w14:textId="77777777" w:rsidR="00EB00E0" w:rsidRDefault="00EB00E0" w:rsidP="000F49CF">
            <w:pPr>
              <w:pStyle w:val="ListParagraph"/>
              <w:numPr>
                <w:ilvl w:val="0"/>
                <w:numId w:val="1"/>
              </w:numPr>
            </w:pPr>
          </w:p>
        </w:tc>
        <w:tc>
          <w:tcPr>
            <w:tcW w:w="4034" w:type="dxa"/>
            <w:tcBorders>
              <w:top w:val="single" w:sz="4" w:space="0" w:color="000001"/>
              <w:left w:val="single" w:sz="4" w:space="0" w:color="000001"/>
              <w:bottom w:val="single" w:sz="4" w:space="0" w:color="000001"/>
            </w:tcBorders>
            <w:shd w:val="clear" w:color="auto" w:fill="auto"/>
          </w:tcPr>
          <w:p w14:paraId="0A012A85" w14:textId="77777777" w:rsidR="00EB00E0" w:rsidRDefault="00EB00E0" w:rsidP="00CE4401">
            <w:pPr>
              <w:pStyle w:val="BodyText"/>
            </w:pPr>
            <w:r>
              <w:rPr>
                <w:lang w:val="sv-SE"/>
              </w:rPr>
              <w:t>Ubuntu Linux serveru un tajos izmitināto sistēmu un servisu apkalpošana un uzturēšana. Viena darba stunda ārpus darba dienām un darba dienās, ārpus laika no 08:00 līdz 18:00.</w:t>
            </w:r>
          </w:p>
        </w:tc>
        <w:tc>
          <w:tcPr>
            <w:tcW w:w="1871" w:type="dxa"/>
            <w:tcBorders>
              <w:top w:val="single" w:sz="4" w:space="0" w:color="000001"/>
              <w:left w:val="single" w:sz="4" w:space="0" w:color="000001"/>
              <w:bottom w:val="single" w:sz="4" w:space="0" w:color="000001"/>
            </w:tcBorders>
          </w:tcPr>
          <w:p w14:paraId="083C98D2" w14:textId="40DDB1CC" w:rsidR="00EB00E0" w:rsidRDefault="00EB00E0" w:rsidP="00CE4401">
            <w:pPr>
              <w:ind w:right="478"/>
              <w:jc w:val="right"/>
            </w:pPr>
            <w:r>
              <w:t>190</w:t>
            </w:r>
          </w:p>
        </w:tc>
        <w:tc>
          <w:tcPr>
            <w:tcW w:w="1871" w:type="dxa"/>
            <w:tcBorders>
              <w:top w:val="single" w:sz="4" w:space="0" w:color="000001"/>
              <w:left w:val="single" w:sz="4" w:space="0" w:color="000001"/>
              <w:bottom w:val="single" w:sz="4" w:space="0" w:color="000001"/>
              <w:right w:val="single" w:sz="4" w:space="0" w:color="000001"/>
            </w:tcBorders>
            <w:shd w:val="clear" w:color="auto" w:fill="auto"/>
          </w:tcPr>
          <w:p w14:paraId="69C8D3D5" w14:textId="4B07E081" w:rsidR="00EB00E0" w:rsidRDefault="00EB00E0" w:rsidP="00CE4401">
            <w:pPr>
              <w:ind w:right="478"/>
              <w:jc w:val="right"/>
            </w:pPr>
            <w:r>
              <w:t>00,00</w:t>
            </w:r>
          </w:p>
        </w:tc>
        <w:tc>
          <w:tcPr>
            <w:tcW w:w="1871" w:type="dxa"/>
            <w:tcBorders>
              <w:top w:val="single" w:sz="4" w:space="0" w:color="000001"/>
              <w:left w:val="single" w:sz="4" w:space="0" w:color="000001"/>
              <w:bottom w:val="single" w:sz="4" w:space="0" w:color="000001"/>
              <w:right w:val="single" w:sz="4" w:space="0" w:color="000001"/>
            </w:tcBorders>
          </w:tcPr>
          <w:p w14:paraId="007B5F79" w14:textId="77191875" w:rsidR="00EB00E0" w:rsidRDefault="00EB00E0" w:rsidP="00EB00E0">
            <w:pPr>
              <w:ind w:right="552"/>
              <w:jc w:val="right"/>
            </w:pPr>
            <w:r>
              <w:t>00,00</w:t>
            </w:r>
          </w:p>
        </w:tc>
      </w:tr>
      <w:tr w:rsidR="00EB00E0" w14:paraId="758440DD" w14:textId="180A4ED8" w:rsidTr="001B0A8F">
        <w:trPr>
          <w:trHeight w:val="284"/>
        </w:trPr>
        <w:tc>
          <w:tcPr>
            <w:tcW w:w="928" w:type="dxa"/>
            <w:tcBorders>
              <w:top w:val="single" w:sz="4" w:space="0" w:color="000001"/>
              <w:left w:val="single" w:sz="4" w:space="0" w:color="000001"/>
              <w:bottom w:val="single" w:sz="4" w:space="0" w:color="000001"/>
            </w:tcBorders>
            <w:shd w:val="clear" w:color="auto" w:fill="auto"/>
          </w:tcPr>
          <w:p w14:paraId="5F9B2B8C" w14:textId="77777777" w:rsidR="00EB00E0" w:rsidRDefault="00EB00E0" w:rsidP="00CE4401">
            <w:pPr>
              <w:snapToGrid w:val="0"/>
              <w:jc w:val="right"/>
              <w:rPr>
                <w:lang w:val="sv-SE"/>
              </w:rPr>
            </w:pPr>
          </w:p>
        </w:tc>
        <w:tc>
          <w:tcPr>
            <w:tcW w:w="7776" w:type="dxa"/>
            <w:gridSpan w:val="3"/>
            <w:tcBorders>
              <w:top w:val="single" w:sz="4" w:space="0" w:color="000001"/>
              <w:bottom w:val="single" w:sz="4" w:space="0" w:color="000001"/>
              <w:right w:val="single" w:sz="4" w:space="0" w:color="000001"/>
            </w:tcBorders>
            <w:shd w:val="clear" w:color="auto" w:fill="auto"/>
            <w:tcMar>
              <w:left w:w="108" w:type="dxa"/>
            </w:tcMar>
          </w:tcPr>
          <w:p w14:paraId="3409C2D5" w14:textId="33358C98" w:rsidR="00EB00E0" w:rsidRDefault="00EB00E0" w:rsidP="00EB00E0">
            <w:pPr>
              <w:jc w:val="right"/>
            </w:pPr>
            <w:r>
              <w:rPr>
                <w:b/>
                <w:lang w:val="sv-SE"/>
              </w:rPr>
              <w:t>Kopā EUR bez PVN:</w:t>
            </w:r>
          </w:p>
        </w:tc>
        <w:tc>
          <w:tcPr>
            <w:tcW w:w="1871" w:type="dxa"/>
            <w:tcBorders>
              <w:top w:val="single" w:sz="4" w:space="0" w:color="000001"/>
              <w:left w:val="single" w:sz="4" w:space="0" w:color="000001"/>
              <w:bottom w:val="single" w:sz="4" w:space="0" w:color="000001"/>
              <w:right w:val="single" w:sz="4" w:space="0" w:color="000001"/>
            </w:tcBorders>
          </w:tcPr>
          <w:p w14:paraId="5E7F7C8D" w14:textId="18CC3731" w:rsidR="00EB00E0" w:rsidRDefault="00EB00E0" w:rsidP="00CE4401">
            <w:pPr>
              <w:jc w:val="center"/>
            </w:pPr>
            <w:r>
              <w:t>00,00</w:t>
            </w:r>
          </w:p>
        </w:tc>
      </w:tr>
    </w:tbl>
    <w:p w14:paraId="6C354634" w14:textId="77777777" w:rsidR="007657F7" w:rsidRDefault="007657F7"/>
    <w:p w14:paraId="2965A7EE" w14:textId="77777777" w:rsidR="00622262" w:rsidRPr="00F00F11" w:rsidRDefault="00622262" w:rsidP="00622262">
      <w:pPr>
        <w:spacing w:before="240"/>
        <w:jc w:val="both"/>
        <w:rPr>
          <w:lang w:eastAsia="lv-LV"/>
        </w:rPr>
      </w:pPr>
      <w:r w:rsidRPr="00F00F11">
        <w:rPr>
          <w:lang w:eastAsia="lv-LV"/>
        </w:rPr>
        <w:t>Cenā ir iekļauti visi Latvijas Republikas normatīvajos aktos paredzētie nodokļi un nodevas, izņemot pievienotās vērtības nodokli.</w:t>
      </w:r>
    </w:p>
    <w:p w14:paraId="3BE8276F" w14:textId="77777777" w:rsidR="00622262" w:rsidRDefault="00622262" w:rsidP="00622262">
      <w:pPr>
        <w:jc w:val="both"/>
      </w:pPr>
    </w:p>
    <w:p w14:paraId="543D9C39" w14:textId="77777777" w:rsidR="00622262" w:rsidRPr="00F00F11" w:rsidRDefault="00622262" w:rsidP="00622262">
      <w:pPr>
        <w:jc w:val="both"/>
      </w:pPr>
      <w:r w:rsidRPr="00F00F11">
        <w:t>Apliecinām, ka, iesniedzot piedāvājumu, esam iepazinušies ar visiem apstākļiem, kas varētu ietekmēt līguma summu. Līdz ar to garantējam, ka gadījumā, ja mums tiks piešķirtas līguma slēgšanas tiesības, līgumsaistības apņemamies pildīt atbilstoši mūsu piedāvājumam.</w:t>
      </w:r>
    </w:p>
    <w:p w14:paraId="5A9F1ACF" w14:textId="77777777" w:rsidR="00622262" w:rsidRPr="00AB3555" w:rsidRDefault="00622262" w:rsidP="00622262">
      <w:pPr>
        <w:pStyle w:val="Header"/>
        <w:jc w:val="both"/>
        <w:rPr>
          <w:lang w:val="lv-LV" w:eastAsia="lv-LV"/>
        </w:rPr>
      </w:pPr>
    </w:p>
    <w:p w14:paraId="24D46AD1" w14:textId="77777777" w:rsidR="00622262" w:rsidRPr="00AB3555" w:rsidRDefault="00622262" w:rsidP="00622262">
      <w:pPr>
        <w:pStyle w:val="Header"/>
        <w:jc w:val="both"/>
        <w:rPr>
          <w:lang w:val="lv-LV" w:eastAsia="lv-LV"/>
        </w:rPr>
      </w:pPr>
    </w:p>
    <w:p w14:paraId="041291D2" w14:textId="77777777" w:rsidR="00622262" w:rsidRPr="00AE79A2" w:rsidRDefault="00622262" w:rsidP="00622262">
      <w:pPr>
        <w:pStyle w:val="Header"/>
        <w:jc w:val="both"/>
        <w:rPr>
          <w:caps/>
        </w:rPr>
      </w:pPr>
      <w:r w:rsidRPr="00F00F11">
        <w:rPr>
          <w:lang w:eastAsia="lv-LV"/>
        </w:rPr>
        <w:t>Vārds, uzvārds: ______________ Amats: ____________________</w:t>
      </w:r>
    </w:p>
    <w:p w14:paraId="08C5DAC0" w14:textId="77777777" w:rsidR="00622262" w:rsidRDefault="00622262"/>
    <w:sectPr w:rsidR="0062226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Yu Gothic"/>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263D6"/>
    <w:multiLevelType w:val="multilevel"/>
    <w:tmpl w:val="C2A6100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9835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78"/>
    <w:rsid w:val="000660C9"/>
    <w:rsid w:val="000F49CF"/>
    <w:rsid w:val="000F764C"/>
    <w:rsid w:val="00121BE1"/>
    <w:rsid w:val="001A22F0"/>
    <w:rsid w:val="001B6C82"/>
    <w:rsid w:val="0022192B"/>
    <w:rsid w:val="00237F98"/>
    <w:rsid w:val="00284320"/>
    <w:rsid w:val="002E30C5"/>
    <w:rsid w:val="003159F9"/>
    <w:rsid w:val="003374F8"/>
    <w:rsid w:val="00382655"/>
    <w:rsid w:val="003B455B"/>
    <w:rsid w:val="003D28B3"/>
    <w:rsid w:val="00404A15"/>
    <w:rsid w:val="00424A2D"/>
    <w:rsid w:val="00440404"/>
    <w:rsid w:val="0044040C"/>
    <w:rsid w:val="004452CC"/>
    <w:rsid w:val="004A4CFE"/>
    <w:rsid w:val="004C5EED"/>
    <w:rsid w:val="004D056B"/>
    <w:rsid w:val="004D0FA3"/>
    <w:rsid w:val="004E4D77"/>
    <w:rsid w:val="00502110"/>
    <w:rsid w:val="00573027"/>
    <w:rsid w:val="005C58B6"/>
    <w:rsid w:val="00622262"/>
    <w:rsid w:val="00662A72"/>
    <w:rsid w:val="00717364"/>
    <w:rsid w:val="007657F7"/>
    <w:rsid w:val="00783050"/>
    <w:rsid w:val="007C34D7"/>
    <w:rsid w:val="0080391E"/>
    <w:rsid w:val="008303EF"/>
    <w:rsid w:val="00837774"/>
    <w:rsid w:val="008D02E8"/>
    <w:rsid w:val="008D7B5E"/>
    <w:rsid w:val="008E36BA"/>
    <w:rsid w:val="00970B8A"/>
    <w:rsid w:val="009A7403"/>
    <w:rsid w:val="009C2AE0"/>
    <w:rsid w:val="00AB3555"/>
    <w:rsid w:val="00AD612D"/>
    <w:rsid w:val="00AD7272"/>
    <w:rsid w:val="00AF6F9C"/>
    <w:rsid w:val="00B24329"/>
    <w:rsid w:val="00B3440F"/>
    <w:rsid w:val="00BE225E"/>
    <w:rsid w:val="00C0653B"/>
    <w:rsid w:val="00C0794F"/>
    <w:rsid w:val="00C40CDB"/>
    <w:rsid w:val="00C454D8"/>
    <w:rsid w:val="00C5090D"/>
    <w:rsid w:val="00C95A1E"/>
    <w:rsid w:val="00D20B78"/>
    <w:rsid w:val="00E064D5"/>
    <w:rsid w:val="00E71540"/>
    <w:rsid w:val="00E8102E"/>
    <w:rsid w:val="00EB00E0"/>
    <w:rsid w:val="00EB22AA"/>
    <w:rsid w:val="00F139D5"/>
    <w:rsid w:val="00F207A0"/>
    <w:rsid w:val="00F26B71"/>
    <w:rsid w:val="00F3025E"/>
    <w:rsid w:val="00F32ECB"/>
    <w:rsid w:val="00F34352"/>
    <w:rsid w:val="00FC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1F7D"/>
  <w15:chartTrackingRefBased/>
  <w15:docId w15:val="{F149E210-BF1B-4588-A049-F3E25DD1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CF"/>
    <w:pPr>
      <w:suppressAutoHyphens/>
      <w:spacing w:after="0" w:line="240" w:lineRule="auto"/>
    </w:pPr>
    <w:rPr>
      <w:rFonts w:ascii="Liberation Serif" w:eastAsia="Songti SC" w:hAnsi="Liberation Serif" w:cs="Arial Unicode MS"/>
      <w:lang w:val="lv-LV" w:eastAsia="zh-CN" w:bidi="hi-IN"/>
      <w14:ligatures w14:val="none"/>
    </w:rPr>
  </w:style>
  <w:style w:type="paragraph" w:styleId="Heading1">
    <w:name w:val="heading 1"/>
    <w:basedOn w:val="Normal"/>
    <w:next w:val="Normal"/>
    <w:link w:val="Heading1Char"/>
    <w:uiPriority w:val="9"/>
    <w:qFormat/>
    <w:rsid w:val="00D20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B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B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B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B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B78"/>
    <w:rPr>
      <w:rFonts w:eastAsiaTheme="majorEastAsia" w:cstheme="majorBidi"/>
      <w:color w:val="272727" w:themeColor="text1" w:themeTint="D8"/>
    </w:rPr>
  </w:style>
  <w:style w:type="paragraph" w:styleId="Title">
    <w:name w:val="Title"/>
    <w:basedOn w:val="Normal"/>
    <w:next w:val="Normal"/>
    <w:link w:val="TitleChar"/>
    <w:uiPriority w:val="10"/>
    <w:qFormat/>
    <w:rsid w:val="00D20B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B78"/>
    <w:pPr>
      <w:spacing w:before="160"/>
      <w:jc w:val="center"/>
    </w:pPr>
    <w:rPr>
      <w:i/>
      <w:iCs/>
      <w:color w:val="404040" w:themeColor="text1" w:themeTint="BF"/>
    </w:rPr>
  </w:style>
  <w:style w:type="character" w:customStyle="1" w:styleId="QuoteChar">
    <w:name w:val="Quote Char"/>
    <w:basedOn w:val="DefaultParagraphFont"/>
    <w:link w:val="Quote"/>
    <w:uiPriority w:val="29"/>
    <w:rsid w:val="00D20B78"/>
    <w:rPr>
      <w:i/>
      <w:iCs/>
      <w:color w:val="404040" w:themeColor="text1" w:themeTint="BF"/>
    </w:rPr>
  </w:style>
  <w:style w:type="paragraph" w:styleId="ListParagraph">
    <w:name w:val="List Paragraph"/>
    <w:basedOn w:val="Normal"/>
    <w:qFormat/>
    <w:rsid w:val="00D20B78"/>
    <w:pPr>
      <w:ind w:left="720"/>
      <w:contextualSpacing/>
    </w:pPr>
  </w:style>
  <w:style w:type="character" w:styleId="IntenseEmphasis">
    <w:name w:val="Intense Emphasis"/>
    <w:basedOn w:val="DefaultParagraphFont"/>
    <w:uiPriority w:val="21"/>
    <w:qFormat/>
    <w:rsid w:val="00D20B78"/>
    <w:rPr>
      <w:i/>
      <w:iCs/>
      <w:color w:val="0F4761" w:themeColor="accent1" w:themeShade="BF"/>
    </w:rPr>
  </w:style>
  <w:style w:type="paragraph" w:styleId="IntenseQuote">
    <w:name w:val="Intense Quote"/>
    <w:basedOn w:val="Normal"/>
    <w:next w:val="Normal"/>
    <w:link w:val="IntenseQuoteChar"/>
    <w:uiPriority w:val="30"/>
    <w:qFormat/>
    <w:rsid w:val="00D20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B78"/>
    <w:rPr>
      <w:i/>
      <w:iCs/>
      <w:color w:val="0F4761" w:themeColor="accent1" w:themeShade="BF"/>
    </w:rPr>
  </w:style>
  <w:style w:type="character" w:styleId="IntenseReference">
    <w:name w:val="Intense Reference"/>
    <w:basedOn w:val="DefaultParagraphFont"/>
    <w:uiPriority w:val="32"/>
    <w:qFormat/>
    <w:rsid w:val="00D20B78"/>
    <w:rPr>
      <w:b/>
      <w:bCs/>
      <w:smallCaps/>
      <w:color w:val="0F4761" w:themeColor="accent1" w:themeShade="BF"/>
      <w:spacing w:val="5"/>
    </w:rPr>
  </w:style>
  <w:style w:type="paragraph" w:styleId="BodyText">
    <w:name w:val="Body Text"/>
    <w:basedOn w:val="Normal"/>
    <w:link w:val="BodyTextChar"/>
    <w:rsid w:val="000F49CF"/>
    <w:pPr>
      <w:spacing w:after="140" w:line="276" w:lineRule="auto"/>
    </w:pPr>
  </w:style>
  <w:style w:type="character" w:customStyle="1" w:styleId="BodyTextChar">
    <w:name w:val="Body Text Char"/>
    <w:basedOn w:val="DefaultParagraphFont"/>
    <w:link w:val="BodyText"/>
    <w:rsid w:val="000F49CF"/>
    <w:rPr>
      <w:rFonts w:ascii="Liberation Serif" w:eastAsia="Songti SC" w:hAnsi="Liberation Serif" w:cs="Arial Unicode MS"/>
      <w:lang w:val="lv-LV" w:eastAsia="zh-CN" w:bidi="hi-IN"/>
      <w14:ligatures w14:val="none"/>
    </w:rPr>
  </w:style>
  <w:style w:type="character" w:customStyle="1" w:styleId="HeaderChar">
    <w:name w:val="Header Char"/>
    <w:aliases w:val="Message Char"/>
    <w:basedOn w:val="DefaultParagraphFont"/>
    <w:link w:val="Header"/>
    <w:uiPriority w:val="99"/>
    <w:locked/>
    <w:rsid w:val="002E30C5"/>
    <w:rPr>
      <w:rFonts w:ascii="Times New Roman" w:hAnsi="Times New Roman" w:cs="Times New Roman"/>
    </w:rPr>
  </w:style>
  <w:style w:type="paragraph" w:styleId="Header">
    <w:name w:val="header"/>
    <w:aliases w:val="Message"/>
    <w:basedOn w:val="Normal"/>
    <w:link w:val="HeaderChar"/>
    <w:uiPriority w:val="99"/>
    <w:unhideWhenUsed/>
    <w:rsid w:val="002E30C5"/>
    <w:pPr>
      <w:tabs>
        <w:tab w:val="center" w:pos="4153"/>
        <w:tab w:val="right" w:pos="8306"/>
      </w:tabs>
      <w:suppressAutoHyphens w:val="0"/>
    </w:pPr>
    <w:rPr>
      <w:rFonts w:ascii="Times New Roman" w:eastAsiaTheme="minorHAnsi" w:hAnsi="Times New Roman" w:cs="Times New Roman"/>
      <w:lang w:val="en-US" w:eastAsia="en-US" w:bidi="ar-SA"/>
      <w14:ligatures w14:val="standardContextual"/>
    </w:rPr>
  </w:style>
  <w:style w:type="character" w:customStyle="1" w:styleId="HeaderChar1">
    <w:name w:val="Header Char1"/>
    <w:basedOn w:val="DefaultParagraphFont"/>
    <w:uiPriority w:val="99"/>
    <w:semiHidden/>
    <w:rsid w:val="002E30C5"/>
    <w:rPr>
      <w:rFonts w:ascii="Liberation Serif" w:eastAsia="Songti SC" w:hAnsi="Liberation Serif" w:cs="Mangal"/>
      <w:szCs w:val="21"/>
      <w:lang w:val="lv-LV"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144</Words>
  <Characters>1037</Characters>
  <Application>Microsoft Office Word</Application>
  <DocSecurity>0</DocSecurity>
  <Lines>18</Lines>
  <Paragraphs>9</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Frīdmanis</dc:creator>
  <cp:keywords/>
  <dc:description/>
  <cp:lastModifiedBy>Ervīns Romans</cp:lastModifiedBy>
  <cp:revision>8</cp:revision>
  <dcterms:created xsi:type="dcterms:W3CDTF">2025-01-16T10:16:00Z</dcterms:created>
  <dcterms:modified xsi:type="dcterms:W3CDTF">2025-06-02T12:31:00Z</dcterms:modified>
</cp:coreProperties>
</file>